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BB6" w:rsidRPr="009168CC" w:rsidRDefault="00180BB6" w:rsidP="00180BB6">
      <w:pPr>
        <w:rPr>
          <w:rFonts w:asciiTheme="minorHAnsi" w:hAnsiTheme="minorHAnsi" w:cstheme="minorHAnsi"/>
          <w:b/>
          <w:sz w:val="24"/>
          <w:szCs w:val="24"/>
        </w:rPr>
      </w:pPr>
      <w:r w:rsidRPr="009168CC">
        <w:rPr>
          <w:rFonts w:asciiTheme="minorHAnsi" w:hAnsiTheme="minorHAnsi" w:cstheme="minorHAnsi"/>
          <w:b/>
          <w:sz w:val="24"/>
          <w:szCs w:val="24"/>
        </w:rPr>
        <w:t>THE PROPOSALS OF THE BOARD OF DIRECTORS AND THE BOARD COMMITTEES OF NEXSTIM PLC TO THE ANNUAL SHAREHOLDER’S MEETING</w:t>
      </w:r>
    </w:p>
    <w:p w:rsidR="00180BB6" w:rsidRPr="009168CC" w:rsidRDefault="00180BB6" w:rsidP="00180BB6">
      <w:pPr>
        <w:rPr>
          <w:rFonts w:asciiTheme="minorHAnsi" w:hAnsiTheme="minorHAnsi" w:cstheme="minorHAnsi"/>
          <w:b/>
          <w:sz w:val="24"/>
          <w:szCs w:val="24"/>
        </w:rPr>
      </w:pPr>
    </w:p>
    <w:p w:rsidR="00180BB6" w:rsidRPr="009168CC" w:rsidRDefault="00180BB6" w:rsidP="00180BB6">
      <w:pPr>
        <w:spacing w:after="255" w:line="240" w:lineRule="auto"/>
        <w:rPr>
          <w:rFonts w:asciiTheme="minorHAnsi" w:hAnsiTheme="minorHAnsi" w:cstheme="minorHAnsi"/>
          <w:b/>
          <w:bCs/>
          <w:sz w:val="24"/>
          <w:szCs w:val="24"/>
        </w:rPr>
      </w:pPr>
      <w:r w:rsidRPr="009168CC">
        <w:rPr>
          <w:rFonts w:asciiTheme="minorHAnsi" w:hAnsiTheme="minorHAnsi" w:cstheme="minorHAnsi"/>
          <w:b/>
          <w:bCs/>
          <w:sz w:val="24"/>
          <w:szCs w:val="24"/>
        </w:rPr>
        <w:t>THE PROPOSAL OF THE NOMINATION COMMITTEE FOR THE ANNUAL SHAREHOLDER’S MEETING</w:t>
      </w:r>
    </w:p>
    <w:p w:rsidR="00180BB6" w:rsidRPr="009168CC" w:rsidRDefault="00180BB6" w:rsidP="009168CC">
      <w:pPr>
        <w:pStyle w:val="BodyTextIndent"/>
        <w:numPr>
          <w:ilvl w:val="0"/>
          <w:numId w:val="31"/>
        </w:numPr>
        <w:spacing w:before="0" w:after="120" w:line="259" w:lineRule="auto"/>
        <w:rPr>
          <w:rFonts w:asciiTheme="minorHAnsi" w:hAnsiTheme="minorHAnsi" w:cstheme="minorHAnsi"/>
          <w:sz w:val="24"/>
          <w:szCs w:val="24"/>
        </w:rPr>
      </w:pPr>
      <w:r w:rsidRPr="00D32624">
        <w:rPr>
          <w:rFonts w:asciiTheme="minorHAnsi" w:hAnsiTheme="minorHAnsi" w:cstheme="minorHAnsi"/>
          <w:b/>
          <w:bCs/>
          <w:sz w:val="24"/>
          <w:szCs w:val="24"/>
        </w:rPr>
        <w:t>The Nomination Committee</w:t>
      </w:r>
      <w:r w:rsidRPr="009168CC">
        <w:rPr>
          <w:rFonts w:asciiTheme="minorHAnsi" w:hAnsiTheme="minorHAnsi" w:cstheme="minorHAnsi"/>
          <w:bCs/>
          <w:sz w:val="24"/>
          <w:szCs w:val="24"/>
        </w:rPr>
        <w:t xml:space="preserve"> of Nexstim Plc, </w:t>
      </w:r>
      <w:r w:rsidRPr="009168CC">
        <w:rPr>
          <w:rFonts w:asciiTheme="minorHAnsi" w:hAnsiTheme="minorHAnsi" w:cstheme="minorHAnsi"/>
          <w:sz w:val="24"/>
          <w:szCs w:val="24"/>
        </w:rPr>
        <w:t>which has the representation from the largest shareholders</w:t>
      </w:r>
      <w:r w:rsidRPr="009168CC">
        <w:rPr>
          <w:rFonts w:asciiTheme="minorHAnsi" w:hAnsiTheme="minorHAnsi" w:cstheme="minorHAnsi"/>
          <w:bCs/>
          <w:sz w:val="24"/>
          <w:szCs w:val="24"/>
        </w:rPr>
        <w:t xml:space="preserve">, </w:t>
      </w:r>
      <w:r w:rsidRPr="00D32624">
        <w:rPr>
          <w:rFonts w:asciiTheme="minorHAnsi" w:hAnsiTheme="minorHAnsi" w:cstheme="minorHAnsi"/>
          <w:b/>
          <w:bCs/>
          <w:sz w:val="24"/>
          <w:szCs w:val="24"/>
        </w:rPr>
        <w:t>proposes</w:t>
      </w:r>
      <w:r w:rsidRPr="009168CC">
        <w:rPr>
          <w:rFonts w:asciiTheme="minorHAnsi" w:hAnsiTheme="minorHAnsi" w:cstheme="minorHAnsi"/>
          <w:bCs/>
          <w:sz w:val="24"/>
          <w:szCs w:val="24"/>
        </w:rPr>
        <w:t xml:space="preserve"> to the Annual Shareholder’s Meeting which will be held on 28 March 2018 that </w:t>
      </w:r>
      <w:r w:rsidRPr="009168CC">
        <w:rPr>
          <w:rFonts w:asciiTheme="minorHAnsi" w:hAnsiTheme="minorHAnsi" w:cstheme="minorHAnsi"/>
          <w:sz w:val="24"/>
          <w:szCs w:val="24"/>
        </w:rPr>
        <w:t xml:space="preserve">the number of members of the Board of Directors be confirmed as five (5) members. The Board members are elected to serve for a term ending at the end of the next Annual General Meeting. </w:t>
      </w:r>
    </w:p>
    <w:p w:rsidR="00180BB6" w:rsidRPr="009168CC" w:rsidRDefault="00180BB6" w:rsidP="009168CC">
      <w:pPr>
        <w:pStyle w:val="BodyTextIndent"/>
        <w:numPr>
          <w:ilvl w:val="0"/>
          <w:numId w:val="31"/>
        </w:numPr>
        <w:spacing w:before="0" w:after="120" w:line="259" w:lineRule="auto"/>
        <w:rPr>
          <w:rFonts w:asciiTheme="minorHAnsi" w:hAnsiTheme="minorHAnsi" w:cstheme="minorHAnsi"/>
          <w:sz w:val="24"/>
          <w:szCs w:val="24"/>
        </w:rPr>
      </w:pPr>
      <w:r w:rsidRPr="00E55234">
        <w:rPr>
          <w:rFonts w:asciiTheme="minorHAnsi" w:hAnsiTheme="minorHAnsi" w:cstheme="minorHAnsi"/>
          <w:b/>
          <w:sz w:val="24"/>
          <w:szCs w:val="24"/>
        </w:rPr>
        <w:t xml:space="preserve">The </w:t>
      </w:r>
      <w:r w:rsidRPr="00D32624">
        <w:rPr>
          <w:rFonts w:asciiTheme="minorHAnsi" w:hAnsiTheme="minorHAnsi" w:cstheme="minorHAnsi"/>
          <w:b/>
          <w:sz w:val="24"/>
          <w:szCs w:val="24"/>
        </w:rPr>
        <w:t>Nomination Committee proposes</w:t>
      </w:r>
      <w:r w:rsidRPr="009168CC">
        <w:rPr>
          <w:rFonts w:asciiTheme="minorHAnsi" w:hAnsiTheme="minorHAnsi" w:cstheme="minorHAnsi"/>
          <w:sz w:val="24"/>
          <w:szCs w:val="24"/>
        </w:rPr>
        <w:t xml:space="preserve"> that, in accordance with their consent Ken Charhut, Tomas Holmberg, Rohan Hoare, Martin Jamieson and Juliet Thompson are re-elected as members of the Board of Directors, with Martin Jamieson as the chairman and Juliet Thompson as the deputy chairman. Ken Charhut, Tomas Holmberg, Rohan Hoare and Juliet Thompson are independent from the Company. Martin Jamieson is the CEO of the Company.</w:t>
      </w:r>
    </w:p>
    <w:p w:rsidR="00180BB6" w:rsidRPr="009168CC" w:rsidRDefault="00180BB6" w:rsidP="00180BB6">
      <w:pPr>
        <w:pStyle w:val="BodyTextIndent"/>
        <w:ind w:left="0"/>
        <w:rPr>
          <w:rFonts w:asciiTheme="minorHAnsi" w:hAnsiTheme="minorHAnsi" w:cstheme="minorHAnsi"/>
          <w:sz w:val="24"/>
          <w:szCs w:val="24"/>
        </w:rPr>
      </w:pPr>
      <w:r w:rsidRPr="009168CC">
        <w:rPr>
          <w:rFonts w:asciiTheme="minorHAnsi" w:hAnsiTheme="minorHAnsi" w:cstheme="minorHAnsi"/>
          <w:sz w:val="24"/>
          <w:szCs w:val="24"/>
          <w:u w:val="single"/>
        </w:rPr>
        <w:t>Fees and travelling expenses</w:t>
      </w:r>
      <w:r w:rsidRPr="009168CC">
        <w:rPr>
          <w:rFonts w:asciiTheme="minorHAnsi" w:hAnsiTheme="minorHAnsi" w:cstheme="minorHAnsi"/>
          <w:sz w:val="24"/>
          <w:szCs w:val="24"/>
        </w:rPr>
        <w:t>:</w:t>
      </w:r>
    </w:p>
    <w:p w:rsidR="00D32624" w:rsidRPr="009168CC" w:rsidRDefault="00D32624" w:rsidP="00D32624">
      <w:pPr>
        <w:pStyle w:val="BodyTextIndent"/>
        <w:numPr>
          <w:ilvl w:val="0"/>
          <w:numId w:val="30"/>
        </w:numPr>
        <w:spacing w:before="0" w:after="120" w:line="259" w:lineRule="auto"/>
        <w:rPr>
          <w:rFonts w:asciiTheme="minorHAnsi" w:hAnsiTheme="minorHAnsi" w:cstheme="minorHAnsi"/>
          <w:sz w:val="24"/>
          <w:szCs w:val="24"/>
        </w:rPr>
      </w:pPr>
      <w:r w:rsidRPr="00E55234">
        <w:rPr>
          <w:rFonts w:asciiTheme="minorHAnsi" w:hAnsiTheme="minorHAnsi" w:cstheme="minorHAnsi"/>
          <w:b/>
          <w:bCs/>
          <w:sz w:val="24"/>
          <w:szCs w:val="24"/>
        </w:rPr>
        <w:t>The</w:t>
      </w:r>
      <w:r w:rsidRPr="009168CC">
        <w:rPr>
          <w:rFonts w:asciiTheme="minorHAnsi" w:hAnsiTheme="minorHAnsi" w:cstheme="minorHAnsi"/>
          <w:bCs/>
          <w:sz w:val="24"/>
          <w:szCs w:val="24"/>
        </w:rPr>
        <w:t xml:space="preserve"> </w:t>
      </w:r>
      <w:r w:rsidRPr="00D32624">
        <w:rPr>
          <w:rFonts w:asciiTheme="minorHAnsi" w:hAnsiTheme="minorHAnsi" w:cstheme="minorHAnsi"/>
          <w:b/>
          <w:bCs/>
          <w:sz w:val="24"/>
          <w:szCs w:val="24"/>
        </w:rPr>
        <w:t>Nomination Committee proposes</w:t>
      </w:r>
      <w:r w:rsidRPr="009168CC">
        <w:rPr>
          <w:rFonts w:asciiTheme="minorHAnsi" w:hAnsiTheme="minorHAnsi" w:cstheme="minorHAnsi"/>
          <w:bCs/>
          <w:sz w:val="24"/>
          <w:szCs w:val="24"/>
        </w:rPr>
        <w:t xml:space="preserve"> that t</w:t>
      </w:r>
      <w:r w:rsidRPr="009168CC">
        <w:rPr>
          <w:rFonts w:asciiTheme="minorHAnsi" w:hAnsiTheme="minorHAnsi" w:cstheme="minorHAnsi"/>
          <w:sz w:val="24"/>
          <w:szCs w:val="24"/>
        </w:rPr>
        <w:t>he members of the Board of Directors who are elected in the Annual General Meeting shall be paid as follows for the term ending in the Annual General Meeting in 2019:</w:t>
      </w:r>
    </w:p>
    <w:p w:rsidR="00180BB6" w:rsidRPr="009168CC" w:rsidRDefault="00180BB6" w:rsidP="00D32624">
      <w:pPr>
        <w:pStyle w:val="BodyTextIndent"/>
        <w:numPr>
          <w:ilvl w:val="1"/>
          <w:numId w:val="30"/>
        </w:numPr>
        <w:spacing w:before="0" w:after="120" w:line="259" w:lineRule="auto"/>
        <w:rPr>
          <w:rFonts w:asciiTheme="minorHAnsi" w:hAnsiTheme="minorHAnsi" w:cstheme="minorHAnsi"/>
          <w:sz w:val="24"/>
          <w:szCs w:val="24"/>
        </w:rPr>
      </w:pPr>
      <w:r w:rsidRPr="009168CC">
        <w:rPr>
          <w:rFonts w:asciiTheme="minorHAnsi" w:hAnsiTheme="minorHAnsi" w:cstheme="minorHAnsi"/>
          <w:sz w:val="24"/>
          <w:szCs w:val="24"/>
        </w:rPr>
        <w:t>EUR 36,000 for a member who is based in the United States and EUR 27,000 for a member who is based in Europe. The Nomination Committee proposes that the Board members invest half of their board fees into Nexstim shares. For avoidance of doubt, the Chairman will not receive any remuneration for board membership whilst he is also the CEO of the Company.</w:t>
      </w:r>
    </w:p>
    <w:p w:rsidR="00180BB6" w:rsidRPr="009168CC" w:rsidRDefault="00180BB6" w:rsidP="00D32624">
      <w:pPr>
        <w:pStyle w:val="BodyTextIndent"/>
        <w:numPr>
          <w:ilvl w:val="1"/>
          <w:numId w:val="30"/>
        </w:numPr>
        <w:spacing w:before="0" w:after="120" w:line="259" w:lineRule="auto"/>
        <w:rPr>
          <w:rFonts w:asciiTheme="minorHAnsi" w:hAnsiTheme="minorHAnsi" w:cstheme="minorHAnsi"/>
          <w:iCs/>
          <w:sz w:val="24"/>
          <w:szCs w:val="24"/>
        </w:rPr>
      </w:pPr>
      <w:r w:rsidRPr="009168CC">
        <w:rPr>
          <w:rFonts w:asciiTheme="minorHAnsi" w:hAnsiTheme="minorHAnsi" w:cstheme="minorHAnsi"/>
          <w:iCs/>
          <w:sz w:val="24"/>
          <w:szCs w:val="24"/>
        </w:rPr>
        <w:t>The Company has three board committees: nomination, audit and remuneration. The members of the board committees shall be paid as follows: EUR 10,000 for the chairman of a committee per year and EUR 5,000 for the members of a Committee.</w:t>
      </w:r>
    </w:p>
    <w:p w:rsidR="00180BB6" w:rsidRDefault="00180BB6" w:rsidP="00D32624">
      <w:pPr>
        <w:pStyle w:val="BodyTextIndent"/>
        <w:numPr>
          <w:ilvl w:val="0"/>
          <w:numId w:val="30"/>
        </w:numPr>
        <w:spacing w:before="0" w:after="120" w:line="259" w:lineRule="auto"/>
        <w:rPr>
          <w:rFonts w:asciiTheme="minorHAnsi" w:hAnsiTheme="minorHAnsi" w:cstheme="minorHAnsi"/>
          <w:sz w:val="24"/>
          <w:szCs w:val="24"/>
        </w:rPr>
      </w:pPr>
      <w:r w:rsidRPr="009168CC">
        <w:rPr>
          <w:rFonts w:asciiTheme="minorHAnsi" w:hAnsiTheme="minorHAnsi" w:cstheme="minorHAnsi"/>
          <w:iCs/>
          <w:sz w:val="24"/>
          <w:szCs w:val="24"/>
        </w:rPr>
        <w:t xml:space="preserve">In addition, </w:t>
      </w:r>
      <w:r w:rsidRPr="00E55234">
        <w:rPr>
          <w:rFonts w:asciiTheme="minorHAnsi" w:hAnsiTheme="minorHAnsi" w:cstheme="minorHAnsi"/>
          <w:b/>
          <w:iCs/>
          <w:sz w:val="24"/>
          <w:szCs w:val="24"/>
        </w:rPr>
        <w:t xml:space="preserve">the </w:t>
      </w:r>
      <w:r w:rsidRPr="00D32624">
        <w:rPr>
          <w:rFonts w:asciiTheme="minorHAnsi" w:hAnsiTheme="minorHAnsi" w:cstheme="minorHAnsi"/>
          <w:b/>
          <w:iCs/>
          <w:sz w:val="24"/>
          <w:szCs w:val="24"/>
        </w:rPr>
        <w:t>Nomination Committee proposes</w:t>
      </w:r>
      <w:r w:rsidRPr="009168CC">
        <w:rPr>
          <w:rFonts w:asciiTheme="minorHAnsi" w:hAnsiTheme="minorHAnsi" w:cstheme="minorHAnsi"/>
          <w:iCs/>
          <w:sz w:val="24"/>
          <w:szCs w:val="24"/>
        </w:rPr>
        <w:t xml:space="preserve"> that </w:t>
      </w:r>
      <w:r w:rsidRPr="009168CC">
        <w:rPr>
          <w:rFonts w:asciiTheme="minorHAnsi" w:hAnsiTheme="minorHAnsi" w:cstheme="minorHAnsi"/>
          <w:sz w:val="24"/>
          <w:szCs w:val="24"/>
        </w:rPr>
        <w:t>reasonable travel expenses are reimbursed to the members of the Board.</w:t>
      </w:r>
    </w:p>
    <w:p w:rsidR="00D32624" w:rsidRPr="009168CC" w:rsidRDefault="00D32624" w:rsidP="00D32624">
      <w:pPr>
        <w:pStyle w:val="BodyTextIndent"/>
        <w:numPr>
          <w:ilvl w:val="0"/>
          <w:numId w:val="30"/>
        </w:numPr>
        <w:spacing w:before="0" w:after="120" w:line="259" w:lineRule="auto"/>
        <w:rPr>
          <w:rFonts w:asciiTheme="minorHAnsi" w:hAnsiTheme="minorHAnsi" w:cstheme="minorHAnsi"/>
          <w:sz w:val="24"/>
          <w:szCs w:val="24"/>
        </w:rPr>
      </w:pPr>
      <w:r w:rsidRPr="00D32624">
        <w:rPr>
          <w:rFonts w:asciiTheme="minorHAnsi" w:hAnsiTheme="minorHAnsi" w:cstheme="minorHAnsi"/>
          <w:b/>
          <w:sz w:val="24"/>
          <w:szCs w:val="24"/>
        </w:rPr>
        <w:t>The Nomination Committee proposes</w:t>
      </w:r>
      <w:r w:rsidRPr="00D32624">
        <w:rPr>
          <w:rFonts w:asciiTheme="minorHAnsi" w:hAnsiTheme="minorHAnsi" w:cstheme="minorHAnsi"/>
          <w:sz w:val="24"/>
          <w:szCs w:val="24"/>
        </w:rPr>
        <w:t xml:space="preserve"> that the Board members invest half of their board fees into Nexstim shares.</w:t>
      </w:r>
    </w:p>
    <w:p w:rsidR="00180BB6" w:rsidRPr="009168CC" w:rsidRDefault="00180BB6" w:rsidP="00180BB6">
      <w:pPr>
        <w:pStyle w:val="BodyTextIndent"/>
        <w:ind w:left="0"/>
        <w:rPr>
          <w:rFonts w:asciiTheme="minorHAnsi" w:hAnsiTheme="minorHAnsi" w:cstheme="minorHAnsi"/>
          <w:sz w:val="24"/>
          <w:szCs w:val="24"/>
          <w:u w:val="single"/>
        </w:rPr>
      </w:pPr>
      <w:r w:rsidRPr="009168CC">
        <w:rPr>
          <w:rFonts w:asciiTheme="minorHAnsi" w:hAnsiTheme="minorHAnsi" w:cstheme="minorHAnsi"/>
          <w:sz w:val="24"/>
          <w:szCs w:val="24"/>
          <w:u w:val="single"/>
        </w:rPr>
        <w:t>Restricted Share Unit Plan for members of the Board of Directors during term 2018-2019</w:t>
      </w:r>
    </w:p>
    <w:p w:rsidR="00180BB6" w:rsidRPr="009168CC" w:rsidRDefault="00180BB6" w:rsidP="00D32624">
      <w:pPr>
        <w:pStyle w:val="BodyTextIndent"/>
        <w:numPr>
          <w:ilvl w:val="0"/>
          <w:numId w:val="29"/>
        </w:numPr>
        <w:spacing w:before="0" w:after="120" w:line="259" w:lineRule="auto"/>
        <w:rPr>
          <w:rFonts w:asciiTheme="minorHAnsi" w:hAnsiTheme="minorHAnsi" w:cstheme="minorHAnsi"/>
          <w:sz w:val="24"/>
          <w:szCs w:val="24"/>
          <w:lang w:val="en-US" w:bidi="fi-FI"/>
        </w:rPr>
      </w:pPr>
      <w:r w:rsidRPr="00D32624">
        <w:rPr>
          <w:rFonts w:asciiTheme="minorHAnsi" w:eastAsiaTheme="minorEastAsia" w:hAnsiTheme="minorHAnsi" w:cstheme="minorHAnsi"/>
          <w:b/>
          <w:sz w:val="24"/>
          <w:szCs w:val="24"/>
          <w:lang w:val="en-US" w:eastAsia="zh-TW"/>
        </w:rPr>
        <w:t>The Nomination Committee proposes</w:t>
      </w:r>
      <w:r w:rsidRPr="009168CC">
        <w:rPr>
          <w:rFonts w:asciiTheme="minorHAnsi" w:eastAsiaTheme="minorEastAsia" w:hAnsiTheme="minorHAnsi" w:cstheme="minorHAnsi"/>
          <w:sz w:val="24"/>
          <w:szCs w:val="24"/>
          <w:lang w:val="en-US" w:eastAsia="zh-TW"/>
        </w:rPr>
        <w:t xml:space="preserve"> that the target group of the </w:t>
      </w:r>
      <w:r w:rsidRPr="009168CC">
        <w:rPr>
          <w:rFonts w:asciiTheme="minorHAnsi" w:hAnsiTheme="minorHAnsi" w:cstheme="minorHAnsi"/>
          <w:sz w:val="24"/>
          <w:szCs w:val="24"/>
          <w:lang w:val="en-US"/>
        </w:rPr>
        <w:t xml:space="preserve">restricted share unit plan (RSU) as decided in the AGM in 2016 </w:t>
      </w:r>
      <w:r w:rsidRPr="009168CC">
        <w:rPr>
          <w:rFonts w:asciiTheme="minorHAnsi" w:eastAsiaTheme="minorEastAsia" w:hAnsiTheme="minorHAnsi" w:cstheme="minorHAnsi"/>
          <w:sz w:val="24"/>
          <w:szCs w:val="24"/>
          <w:lang w:val="en-US" w:eastAsia="zh-TW"/>
        </w:rPr>
        <w:t xml:space="preserve">will be those members of the Board of Directors who are </w:t>
      </w:r>
      <w:r w:rsidRPr="009168CC">
        <w:rPr>
          <w:rFonts w:asciiTheme="minorHAnsi" w:eastAsiaTheme="minorEastAsia" w:hAnsiTheme="minorHAnsi" w:cstheme="minorHAnsi"/>
          <w:sz w:val="24"/>
          <w:szCs w:val="24"/>
          <w:lang w:eastAsia="zh-TW"/>
        </w:rPr>
        <w:t xml:space="preserve">independent of the Company. </w:t>
      </w:r>
      <w:r w:rsidRPr="009168CC">
        <w:rPr>
          <w:rFonts w:asciiTheme="minorHAnsi" w:hAnsiTheme="minorHAnsi" w:cstheme="minorHAnsi"/>
          <w:sz w:val="24"/>
          <w:szCs w:val="24"/>
          <w:lang w:val="en-US"/>
        </w:rPr>
        <w:t xml:space="preserve">Martin Jamieson will not receive shares based on </w:t>
      </w:r>
      <w:r w:rsidRPr="009168CC">
        <w:rPr>
          <w:rFonts w:asciiTheme="minorHAnsi" w:hAnsiTheme="minorHAnsi" w:cstheme="minorHAnsi"/>
          <w:sz w:val="24"/>
          <w:szCs w:val="24"/>
          <w:lang w:val="en-US"/>
        </w:rPr>
        <w:lastRenderedPageBreak/>
        <w:t xml:space="preserve">the RSU due to his position as CEO of the Company but may participate in other share-based incentive schemes on such terms as the Board of Directors may decide. </w:t>
      </w:r>
    </w:p>
    <w:p w:rsidR="00180BB6" w:rsidRPr="009168CC" w:rsidRDefault="00180BB6" w:rsidP="00D32624">
      <w:pPr>
        <w:pStyle w:val="BodyTextIndent"/>
        <w:numPr>
          <w:ilvl w:val="0"/>
          <w:numId w:val="29"/>
        </w:numPr>
        <w:spacing w:before="0" w:after="120" w:line="259" w:lineRule="auto"/>
        <w:rPr>
          <w:rFonts w:asciiTheme="minorHAnsi" w:hAnsiTheme="minorHAnsi" w:cstheme="minorHAnsi"/>
          <w:sz w:val="24"/>
          <w:szCs w:val="24"/>
          <w:lang w:val="en-US" w:bidi="fi-FI"/>
        </w:rPr>
      </w:pPr>
      <w:r w:rsidRPr="00D32624">
        <w:rPr>
          <w:rFonts w:asciiTheme="minorHAnsi" w:hAnsiTheme="minorHAnsi" w:cstheme="minorHAnsi"/>
          <w:b/>
          <w:sz w:val="24"/>
          <w:szCs w:val="24"/>
          <w:lang w:val="en-US"/>
        </w:rPr>
        <w:t>The Nomination Committee proposes</w:t>
      </w:r>
      <w:r w:rsidRPr="009168CC">
        <w:rPr>
          <w:rFonts w:asciiTheme="minorHAnsi" w:hAnsiTheme="minorHAnsi" w:cstheme="minorHAnsi"/>
          <w:sz w:val="24"/>
          <w:szCs w:val="24"/>
          <w:lang w:val="en-US"/>
        </w:rPr>
        <w:t xml:space="preserve"> that the reward allocations in 2018 will be determined as a Euro value.</w:t>
      </w:r>
      <w:bookmarkStart w:id="0" w:name="_Hlk506540308"/>
    </w:p>
    <w:p w:rsidR="00180BB6" w:rsidRPr="009168CC" w:rsidRDefault="00180BB6" w:rsidP="00D32624">
      <w:pPr>
        <w:pStyle w:val="BodyTextIndent"/>
        <w:numPr>
          <w:ilvl w:val="0"/>
          <w:numId w:val="29"/>
        </w:numPr>
        <w:spacing w:before="0" w:after="120" w:line="259" w:lineRule="auto"/>
        <w:rPr>
          <w:rFonts w:asciiTheme="minorHAnsi" w:hAnsiTheme="minorHAnsi" w:cstheme="minorHAnsi"/>
          <w:sz w:val="24"/>
          <w:szCs w:val="24"/>
          <w:lang w:val="en-US" w:bidi="fi-FI"/>
        </w:rPr>
      </w:pPr>
      <w:r w:rsidRPr="00D32624">
        <w:rPr>
          <w:rFonts w:asciiTheme="minorHAnsi" w:hAnsiTheme="minorHAnsi" w:cstheme="minorHAnsi"/>
          <w:b/>
          <w:sz w:val="24"/>
          <w:szCs w:val="24"/>
          <w:lang w:val="en-US" w:bidi="fi-FI"/>
        </w:rPr>
        <w:t>The Nomination Committee proposes</w:t>
      </w:r>
      <w:r w:rsidRPr="009168CC">
        <w:rPr>
          <w:rFonts w:asciiTheme="minorHAnsi" w:hAnsiTheme="minorHAnsi" w:cstheme="minorHAnsi"/>
          <w:sz w:val="24"/>
          <w:szCs w:val="24"/>
          <w:lang w:val="en-US" w:bidi="fi-FI"/>
        </w:rPr>
        <w:t xml:space="preserve"> that for each Board member, the grant gross value of the reward for the vesting period 2018—2019 will be EUR 12,500. The aim is to propose equal allocations for the Board Members also to the Annual General Meetings of Shareholders 2019.</w:t>
      </w:r>
    </w:p>
    <w:p w:rsidR="00180BB6" w:rsidRPr="009168CC" w:rsidRDefault="00180BB6" w:rsidP="00D32624">
      <w:pPr>
        <w:pStyle w:val="BodyTextIndent"/>
        <w:numPr>
          <w:ilvl w:val="0"/>
          <w:numId w:val="29"/>
        </w:numPr>
        <w:spacing w:before="0" w:after="120" w:line="259" w:lineRule="auto"/>
        <w:rPr>
          <w:rFonts w:asciiTheme="minorHAnsi" w:hAnsiTheme="minorHAnsi" w:cstheme="minorHAnsi"/>
          <w:sz w:val="24"/>
          <w:szCs w:val="24"/>
          <w:lang w:val="en-US" w:bidi="fi-FI"/>
        </w:rPr>
      </w:pPr>
      <w:bookmarkStart w:id="1" w:name="_Hlk506541150"/>
      <w:bookmarkEnd w:id="0"/>
      <w:r w:rsidRPr="00D32624">
        <w:rPr>
          <w:rFonts w:asciiTheme="minorHAnsi" w:hAnsiTheme="minorHAnsi" w:cstheme="minorHAnsi"/>
          <w:b/>
          <w:sz w:val="24"/>
          <w:szCs w:val="24"/>
          <w:lang w:val="en-US" w:bidi="fi-FI"/>
        </w:rPr>
        <w:t xml:space="preserve">The Nomination Committee proposes </w:t>
      </w:r>
      <w:r w:rsidRPr="009168CC">
        <w:rPr>
          <w:rFonts w:asciiTheme="minorHAnsi" w:hAnsiTheme="minorHAnsi" w:cstheme="minorHAnsi"/>
          <w:sz w:val="24"/>
          <w:szCs w:val="24"/>
          <w:lang w:val="en-US" w:bidi="fi-FI"/>
        </w:rPr>
        <w:t xml:space="preserve">that rewards from the plan will be paid to the Board Members in the company´s shares within four weeks of the Annual General Meeting of Shareholders 2019 and 2020. </w:t>
      </w:r>
      <w:bookmarkEnd w:id="1"/>
      <w:r w:rsidRPr="009168CC">
        <w:rPr>
          <w:rFonts w:asciiTheme="minorHAnsi" w:hAnsiTheme="minorHAnsi" w:cstheme="minorHAnsi"/>
          <w:sz w:val="24"/>
          <w:szCs w:val="24"/>
          <w:lang w:val="en-US" w:bidi="fi-FI"/>
        </w:rPr>
        <w:t>The allocated reward for the vesting period 2018—2019 will be paid within four weeks of the Annual General Meeting of Shareholders 2019.</w:t>
      </w:r>
    </w:p>
    <w:p w:rsidR="00180BB6" w:rsidRPr="009168CC" w:rsidRDefault="00180BB6" w:rsidP="00D32624">
      <w:pPr>
        <w:pStyle w:val="BodyTextIndent"/>
        <w:numPr>
          <w:ilvl w:val="0"/>
          <w:numId w:val="29"/>
        </w:numPr>
        <w:spacing w:before="0" w:after="120" w:line="259" w:lineRule="auto"/>
        <w:rPr>
          <w:rFonts w:asciiTheme="minorHAnsi" w:hAnsiTheme="minorHAnsi" w:cstheme="minorHAnsi"/>
          <w:sz w:val="24"/>
          <w:szCs w:val="24"/>
          <w:lang w:val="en-US" w:bidi="fi-FI"/>
        </w:rPr>
      </w:pPr>
      <w:bookmarkStart w:id="2" w:name="_Hlk506541178"/>
      <w:r w:rsidRPr="00D32624">
        <w:rPr>
          <w:rFonts w:asciiTheme="minorHAnsi" w:hAnsiTheme="minorHAnsi" w:cstheme="minorHAnsi"/>
          <w:b/>
          <w:sz w:val="24"/>
          <w:szCs w:val="24"/>
          <w:lang w:val="en-US" w:bidi="fi-FI"/>
        </w:rPr>
        <w:t xml:space="preserve">The Nomination Committee proposes </w:t>
      </w:r>
      <w:r w:rsidRPr="009168CC">
        <w:rPr>
          <w:rFonts w:asciiTheme="minorHAnsi" w:hAnsiTheme="minorHAnsi" w:cstheme="minorHAnsi"/>
          <w:sz w:val="24"/>
          <w:szCs w:val="24"/>
          <w:lang w:val="en-US" w:bidi="fi-FI"/>
        </w:rPr>
        <w:t xml:space="preserve">that the participants will be strongly recommended to hold shares paid as reward </w:t>
      </w:r>
      <w:proofErr w:type="gramStart"/>
      <w:r w:rsidRPr="009168CC">
        <w:rPr>
          <w:rFonts w:asciiTheme="minorHAnsi" w:hAnsiTheme="minorHAnsi" w:cstheme="minorHAnsi"/>
          <w:sz w:val="24"/>
          <w:szCs w:val="24"/>
          <w:lang w:val="en-US" w:bidi="fi-FI"/>
        </w:rPr>
        <w:t>as long as</w:t>
      </w:r>
      <w:proofErr w:type="gramEnd"/>
      <w:r w:rsidRPr="009168CC">
        <w:rPr>
          <w:rFonts w:asciiTheme="minorHAnsi" w:hAnsiTheme="minorHAnsi" w:cstheme="minorHAnsi"/>
          <w:sz w:val="24"/>
          <w:szCs w:val="24"/>
          <w:lang w:val="en-US" w:bidi="fi-FI"/>
        </w:rPr>
        <w:t xml:space="preserve"> their mandate as a member of the Board continues.</w:t>
      </w:r>
    </w:p>
    <w:bookmarkEnd w:id="2"/>
    <w:p w:rsidR="00180BB6" w:rsidRPr="009168CC" w:rsidRDefault="00180BB6" w:rsidP="00180BB6">
      <w:pPr>
        <w:spacing w:line="240" w:lineRule="auto"/>
        <w:jc w:val="both"/>
        <w:rPr>
          <w:rFonts w:asciiTheme="minorHAnsi" w:eastAsiaTheme="minorEastAsia" w:hAnsiTheme="minorHAnsi" w:cstheme="minorHAnsi"/>
          <w:sz w:val="24"/>
          <w:szCs w:val="24"/>
          <w:lang w:val="en-US" w:eastAsia="zh-TW"/>
        </w:rPr>
      </w:pPr>
    </w:p>
    <w:p w:rsidR="00180BB6" w:rsidRPr="009168CC" w:rsidRDefault="00180BB6" w:rsidP="00180BB6">
      <w:pPr>
        <w:spacing w:after="255" w:line="240" w:lineRule="auto"/>
        <w:rPr>
          <w:rFonts w:asciiTheme="minorHAnsi" w:hAnsiTheme="minorHAnsi" w:cstheme="minorHAnsi"/>
          <w:b/>
          <w:bCs/>
          <w:sz w:val="24"/>
          <w:szCs w:val="24"/>
        </w:rPr>
      </w:pPr>
      <w:r w:rsidRPr="009168CC">
        <w:rPr>
          <w:rFonts w:asciiTheme="minorHAnsi" w:hAnsiTheme="minorHAnsi" w:cstheme="minorHAnsi"/>
          <w:b/>
          <w:bCs/>
          <w:sz w:val="24"/>
          <w:szCs w:val="24"/>
        </w:rPr>
        <w:t>THE PROPOSAL OF THE AUDIT COMMITTEE FOR THE ANNUAL SHAREHOLDER’S MEETING</w:t>
      </w:r>
    </w:p>
    <w:p w:rsidR="00180BB6" w:rsidRPr="009168CC" w:rsidRDefault="00180BB6" w:rsidP="00D32624">
      <w:pPr>
        <w:pStyle w:val="ListParagraph"/>
        <w:numPr>
          <w:ilvl w:val="0"/>
          <w:numId w:val="29"/>
        </w:numPr>
        <w:spacing w:before="120" w:after="200" w:line="240" w:lineRule="auto"/>
        <w:jc w:val="both"/>
        <w:rPr>
          <w:rFonts w:asciiTheme="minorHAnsi" w:hAnsiTheme="minorHAnsi" w:cstheme="minorHAnsi"/>
          <w:sz w:val="24"/>
          <w:szCs w:val="24"/>
        </w:rPr>
      </w:pPr>
      <w:r w:rsidRPr="00D32624">
        <w:rPr>
          <w:rFonts w:asciiTheme="minorHAnsi" w:hAnsiTheme="minorHAnsi" w:cstheme="minorHAnsi"/>
          <w:b/>
          <w:sz w:val="24"/>
          <w:szCs w:val="24"/>
        </w:rPr>
        <w:t xml:space="preserve">The Audit Committee </w:t>
      </w:r>
      <w:r w:rsidRPr="00D32624">
        <w:rPr>
          <w:rFonts w:asciiTheme="minorHAnsi" w:hAnsiTheme="minorHAnsi" w:cstheme="minorHAnsi"/>
          <w:sz w:val="24"/>
          <w:szCs w:val="24"/>
        </w:rPr>
        <w:t>of the Board of Directors</w:t>
      </w:r>
      <w:r w:rsidRPr="00D32624">
        <w:rPr>
          <w:rFonts w:asciiTheme="minorHAnsi" w:hAnsiTheme="minorHAnsi" w:cstheme="minorHAnsi"/>
          <w:b/>
          <w:sz w:val="24"/>
          <w:szCs w:val="24"/>
        </w:rPr>
        <w:t xml:space="preserve"> proposes</w:t>
      </w:r>
      <w:r w:rsidRPr="009168CC">
        <w:rPr>
          <w:rFonts w:asciiTheme="minorHAnsi" w:hAnsiTheme="minorHAnsi" w:cstheme="minorHAnsi"/>
          <w:sz w:val="24"/>
          <w:szCs w:val="24"/>
        </w:rPr>
        <w:t xml:space="preserve"> that the firm of authorized public accountants PricewaterhouseCoopers Oy, which has appointed Martin </w:t>
      </w:r>
      <w:proofErr w:type="spellStart"/>
      <w:r w:rsidRPr="009168CC">
        <w:rPr>
          <w:rFonts w:asciiTheme="minorHAnsi" w:hAnsiTheme="minorHAnsi" w:cstheme="minorHAnsi"/>
          <w:sz w:val="24"/>
          <w:szCs w:val="24"/>
        </w:rPr>
        <w:t>Grandell</w:t>
      </w:r>
      <w:proofErr w:type="spellEnd"/>
      <w:r w:rsidRPr="009168CC">
        <w:rPr>
          <w:rFonts w:asciiTheme="minorHAnsi" w:hAnsiTheme="minorHAnsi" w:cstheme="minorHAnsi"/>
          <w:sz w:val="24"/>
          <w:szCs w:val="24"/>
        </w:rPr>
        <w:t xml:space="preserve"> as responsible auditor, to be appointed as Auditor to serve for a term ending at the end of the next Annual General Meeting of Shareholders. </w:t>
      </w:r>
    </w:p>
    <w:p w:rsidR="00180BB6" w:rsidRPr="009168CC" w:rsidRDefault="00180BB6" w:rsidP="00D32624">
      <w:pPr>
        <w:pStyle w:val="BodyTextIndent"/>
        <w:numPr>
          <w:ilvl w:val="0"/>
          <w:numId w:val="29"/>
        </w:numPr>
        <w:spacing w:before="0" w:after="120" w:line="259" w:lineRule="auto"/>
        <w:rPr>
          <w:rFonts w:asciiTheme="minorHAnsi" w:hAnsiTheme="minorHAnsi" w:cstheme="minorHAnsi"/>
          <w:sz w:val="24"/>
          <w:szCs w:val="24"/>
        </w:rPr>
      </w:pPr>
      <w:r w:rsidRPr="00D32624">
        <w:rPr>
          <w:rFonts w:asciiTheme="minorHAnsi" w:hAnsiTheme="minorHAnsi" w:cstheme="minorHAnsi"/>
          <w:b/>
          <w:sz w:val="24"/>
          <w:szCs w:val="24"/>
        </w:rPr>
        <w:t>The Audit Committee proposes</w:t>
      </w:r>
      <w:r w:rsidRPr="009168CC">
        <w:rPr>
          <w:rFonts w:asciiTheme="minorHAnsi" w:hAnsiTheme="minorHAnsi" w:cstheme="minorHAnsi"/>
          <w:sz w:val="24"/>
          <w:szCs w:val="24"/>
        </w:rPr>
        <w:t xml:space="preserve"> that the Auditors be paid reasonable remuneration in accordance with the invoice approved by the company.</w:t>
      </w:r>
    </w:p>
    <w:p w:rsidR="00D32624" w:rsidRDefault="00D32624" w:rsidP="00180BB6">
      <w:pPr>
        <w:spacing w:after="255" w:line="240" w:lineRule="auto"/>
        <w:rPr>
          <w:rFonts w:asciiTheme="minorHAnsi" w:hAnsiTheme="minorHAnsi" w:cstheme="minorHAnsi"/>
          <w:b/>
          <w:bCs/>
          <w:sz w:val="24"/>
          <w:szCs w:val="24"/>
        </w:rPr>
      </w:pPr>
    </w:p>
    <w:p w:rsidR="00180BB6" w:rsidRPr="009168CC" w:rsidRDefault="00180BB6" w:rsidP="00180BB6">
      <w:pPr>
        <w:spacing w:after="255" w:line="240" w:lineRule="auto"/>
        <w:rPr>
          <w:rFonts w:asciiTheme="minorHAnsi" w:hAnsiTheme="minorHAnsi" w:cstheme="minorHAnsi"/>
          <w:b/>
          <w:bCs/>
          <w:sz w:val="24"/>
          <w:szCs w:val="24"/>
        </w:rPr>
      </w:pPr>
      <w:r w:rsidRPr="009168CC">
        <w:rPr>
          <w:rFonts w:asciiTheme="minorHAnsi" w:hAnsiTheme="minorHAnsi" w:cstheme="minorHAnsi"/>
          <w:b/>
          <w:bCs/>
          <w:sz w:val="24"/>
          <w:szCs w:val="24"/>
        </w:rPr>
        <w:t>THE PROPOSALS OF THE BOARD OF DIRECTOR’S FOR THE ANNUAL SHAREHOLDER’S MEETING</w:t>
      </w:r>
    </w:p>
    <w:p w:rsidR="00180BB6" w:rsidRPr="009168CC" w:rsidRDefault="00180BB6" w:rsidP="00180BB6">
      <w:pPr>
        <w:spacing w:after="255" w:line="240" w:lineRule="auto"/>
        <w:rPr>
          <w:rFonts w:asciiTheme="minorHAnsi" w:hAnsiTheme="minorHAnsi" w:cstheme="minorHAnsi"/>
          <w:b/>
          <w:bCs/>
          <w:sz w:val="24"/>
          <w:szCs w:val="24"/>
        </w:rPr>
      </w:pPr>
      <w:r w:rsidRPr="009168CC">
        <w:rPr>
          <w:rFonts w:asciiTheme="minorHAnsi" w:hAnsiTheme="minorHAnsi" w:cstheme="minorHAnsi"/>
          <w:b/>
          <w:bCs/>
          <w:sz w:val="24"/>
          <w:szCs w:val="24"/>
        </w:rPr>
        <w:t>Dividend</w:t>
      </w:r>
    </w:p>
    <w:p w:rsidR="00180BB6" w:rsidRPr="009168CC" w:rsidRDefault="00180BB6" w:rsidP="00D32624">
      <w:pPr>
        <w:pStyle w:val="ListParagraph"/>
        <w:numPr>
          <w:ilvl w:val="0"/>
          <w:numId w:val="29"/>
        </w:numPr>
        <w:spacing w:after="255" w:line="240" w:lineRule="auto"/>
        <w:jc w:val="both"/>
        <w:rPr>
          <w:rFonts w:asciiTheme="minorHAnsi" w:hAnsiTheme="minorHAnsi" w:cstheme="minorHAnsi"/>
          <w:sz w:val="24"/>
          <w:szCs w:val="24"/>
          <w:lang w:eastAsia="fi-FI"/>
        </w:rPr>
      </w:pPr>
      <w:r w:rsidRPr="00D32624">
        <w:rPr>
          <w:rFonts w:asciiTheme="minorHAnsi" w:hAnsiTheme="minorHAnsi" w:cstheme="minorHAnsi"/>
          <w:b/>
          <w:sz w:val="24"/>
          <w:szCs w:val="24"/>
          <w:lang w:eastAsia="fi-FI"/>
        </w:rPr>
        <w:t>The Board of Directors proposes</w:t>
      </w:r>
      <w:r w:rsidRPr="009168CC">
        <w:rPr>
          <w:rFonts w:asciiTheme="minorHAnsi" w:hAnsiTheme="minorHAnsi" w:cstheme="minorHAnsi"/>
          <w:sz w:val="24"/>
          <w:szCs w:val="24"/>
          <w:lang w:eastAsia="fi-FI"/>
        </w:rPr>
        <w:t xml:space="preserve"> to the Annual General Meeting of Shareholders that no dividend be paid for the financial year 1 January – 31 December 2017 and that the loss of the financial year be recorded to the loss account.</w:t>
      </w:r>
    </w:p>
    <w:p w:rsidR="00180BB6" w:rsidRPr="009168CC" w:rsidRDefault="00180BB6" w:rsidP="00180BB6">
      <w:pPr>
        <w:spacing w:after="255" w:line="240" w:lineRule="auto"/>
        <w:rPr>
          <w:rFonts w:asciiTheme="minorHAnsi" w:hAnsiTheme="minorHAnsi" w:cstheme="minorHAnsi"/>
          <w:b/>
          <w:bCs/>
          <w:sz w:val="24"/>
          <w:szCs w:val="24"/>
        </w:rPr>
      </w:pPr>
      <w:r w:rsidRPr="009168CC">
        <w:rPr>
          <w:rFonts w:asciiTheme="minorHAnsi" w:hAnsiTheme="minorHAnsi" w:cstheme="minorHAnsi"/>
          <w:b/>
          <w:bCs/>
          <w:sz w:val="24"/>
          <w:szCs w:val="24"/>
        </w:rPr>
        <w:t xml:space="preserve">Resolutions relating to a Financing Arrangement </w:t>
      </w:r>
    </w:p>
    <w:p w:rsidR="00180BB6" w:rsidRPr="009168CC" w:rsidRDefault="00180BB6" w:rsidP="00180BB6">
      <w:pPr>
        <w:autoSpaceDE w:val="0"/>
        <w:autoSpaceDN w:val="0"/>
        <w:adjustRightInd w:val="0"/>
        <w:jc w:val="both"/>
        <w:rPr>
          <w:rFonts w:asciiTheme="minorHAnsi" w:hAnsiTheme="minorHAnsi" w:cstheme="minorHAnsi"/>
          <w:sz w:val="24"/>
          <w:szCs w:val="24"/>
          <w:u w:val="single"/>
        </w:rPr>
      </w:pPr>
      <w:r w:rsidRPr="009168CC">
        <w:rPr>
          <w:rFonts w:asciiTheme="minorHAnsi" w:hAnsiTheme="minorHAnsi" w:cstheme="minorHAnsi"/>
          <w:sz w:val="24"/>
          <w:szCs w:val="24"/>
          <w:u w:val="single"/>
        </w:rPr>
        <w:t>Description of the Financing Arrangement</w:t>
      </w:r>
    </w:p>
    <w:p w:rsidR="00180BB6" w:rsidRPr="009168CC" w:rsidRDefault="00180BB6" w:rsidP="00180BB6">
      <w:pPr>
        <w:autoSpaceDE w:val="0"/>
        <w:autoSpaceDN w:val="0"/>
        <w:adjustRightInd w:val="0"/>
        <w:jc w:val="both"/>
        <w:rPr>
          <w:rFonts w:asciiTheme="minorHAnsi" w:hAnsiTheme="minorHAnsi" w:cstheme="minorHAnsi"/>
          <w:sz w:val="24"/>
          <w:szCs w:val="24"/>
        </w:rPr>
      </w:pPr>
      <w:r w:rsidRPr="009168CC">
        <w:rPr>
          <w:rFonts w:asciiTheme="minorHAnsi" w:hAnsiTheme="minorHAnsi" w:cstheme="minorHAnsi"/>
          <w:sz w:val="24"/>
          <w:szCs w:val="24"/>
        </w:rPr>
        <w:t>Nexstim announced in a company release published on 16 October 2017 that it was negotiating a financing arrangement (the "</w:t>
      </w:r>
      <w:r w:rsidRPr="009168CC">
        <w:rPr>
          <w:rFonts w:asciiTheme="minorHAnsi" w:hAnsiTheme="minorHAnsi" w:cstheme="minorHAnsi"/>
          <w:b/>
          <w:sz w:val="24"/>
          <w:szCs w:val="24"/>
        </w:rPr>
        <w:t>Financing Arrangement</w:t>
      </w:r>
      <w:r w:rsidRPr="009168CC">
        <w:rPr>
          <w:rFonts w:asciiTheme="minorHAnsi" w:hAnsiTheme="minorHAnsi" w:cstheme="minorHAnsi"/>
          <w:sz w:val="24"/>
          <w:szCs w:val="24"/>
        </w:rPr>
        <w:t xml:space="preserve">"), as described in the </w:t>
      </w:r>
      <w:r w:rsidRPr="009168CC">
        <w:rPr>
          <w:rFonts w:asciiTheme="minorHAnsi" w:hAnsiTheme="minorHAnsi" w:cstheme="minorHAnsi"/>
          <w:sz w:val="24"/>
          <w:szCs w:val="24"/>
        </w:rPr>
        <w:lastRenderedPageBreak/>
        <w:t xml:space="preserve">company release, with a European growth debt provider. In a company release published on 11 December 2017, Nexstim announced that it had entered into a loan agreement with </w:t>
      </w:r>
      <w:proofErr w:type="spellStart"/>
      <w:r w:rsidRPr="009168CC">
        <w:rPr>
          <w:rFonts w:asciiTheme="minorHAnsi" w:hAnsiTheme="minorHAnsi" w:cstheme="minorHAnsi"/>
          <w:sz w:val="24"/>
          <w:szCs w:val="24"/>
        </w:rPr>
        <w:t>Kreos</w:t>
      </w:r>
      <w:proofErr w:type="spellEnd"/>
      <w:r w:rsidRPr="009168CC">
        <w:rPr>
          <w:rFonts w:asciiTheme="minorHAnsi" w:hAnsiTheme="minorHAnsi" w:cstheme="minorHAnsi"/>
          <w:sz w:val="24"/>
          <w:szCs w:val="24"/>
        </w:rPr>
        <w:t xml:space="preserve"> Capital V (UK) Limited ("</w:t>
      </w:r>
      <w:proofErr w:type="spellStart"/>
      <w:r w:rsidRPr="009168CC">
        <w:rPr>
          <w:rFonts w:asciiTheme="minorHAnsi" w:hAnsiTheme="minorHAnsi" w:cstheme="minorHAnsi"/>
          <w:b/>
          <w:sz w:val="24"/>
          <w:szCs w:val="24"/>
        </w:rPr>
        <w:t>Kreos</w:t>
      </w:r>
      <w:proofErr w:type="spellEnd"/>
      <w:r w:rsidRPr="009168CC">
        <w:rPr>
          <w:rFonts w:asciiTheme="minorHAnsi" w:hAnsiTheme="minorHAnsi" w:cstheme="minorHAnsi"/>
          <w:sz w:val="24"/>
          <w:szCs w:val="24"/>
        </w:rPr>
        <w:t xml:space="preserve">"). In the Financing Arrangement, </w:t>
      </w:r>
      <w:proofErr w:type="spellStart"/>
      <w:r w:rsidRPr="009168CC">
        <w:rPr>
          <w:rFonts w:asciiTheme="minorHAnsi" w:hAnsiTheme="minorHAnsi" w:cstheme="minorHAnsi"/>
          <w:sz w:val="24"/>
          <w:szCs w:val="24"/>
        </w:rPr>
        <w:t>Kreos</w:t>
      </w:r>
      <w:proofErr w:type="spellEnd"/>
      <w:r w:rsidRPr="009168CC">
        <w:rPr>
          <w:rFonts w:asciiTheme="minorHAnsi" w:hAnsiTheme="minorHAnsi" w:cstheme="minorHAnsi"/>
          <w:sz w:val="24"/>
          <w:szCs w:val="24"/>
        </w:rPr>
        <w:t xml:space="preserve"> will grant Nexstim a senior secured term loan facility of EUR 4 million (the "</w:t>
      </w:r>
      <w:r w:rsidRPr="009168CC">
        <w:rPr>
          <w:rFonts w:asciiTheme="minorHAnsi" w:hAnsiTheme="minorHAnsi" w:cstheme="minorHAnsi"/>
          <w:b/>
          <w:sz w:val="24"/>
          <w:szCs w:val="24"/>
        </w:rPr>
        <w:t>Loan Agreement</w:t>
      </w:r>
      <w:r w:rsidRPr="009168CC">
        <w:rPr>
          <w:rFonts w:asciiTheme="minorHAnsi" w:hAnsiTheme="minorHAnsi" w:cstheme="minorHAnsi"/>
          <w:sz w:val="24"/>
          <w:szCs w:val="24"/>
        </w:rPr>
        <w:t>"). Loans drawn down under the Loan Agreement will carry interest at the rate of 10.75% per annum.</w:t>
      </w:r>
    </w:p>
    <w:p w:rsidR="00180BB6" w:rsidRPr="009168CC" w:rsidRDefault="00180BB6" w:rsidP="00180BB6">
      <w:pPr>
        <w:autoSpaceDE w:val="0"/>
        <w:autoSpaceDN w:val="0"/>
        <w:adjustRightInd w:val="0"/>
        <w:ind w:left="1416"/>
        <w:jc w:val="both"/>
        <w:rPr>
          <w:rFonts w:asciiTheme="minorHAnsi" w:hAnsiTheme="minorHAnsi" w:cstheme="minorHAnsi"/>
          <w:sz w:val="24"/>
          <w:szCs w:val="24"/>
        </w:rPr>
      </w:pPr>
      <w:r w:rsidRPr="009168CC">
        <w:rPr>
          <w:rFonts w:asciiTheme="minorHAnsi" w:hAnsiTheme="minorHAnsi" w:cstheme="minorHAnsi"/>
          <w:sz w:val="24"/>
          <w:szCs w:val="24"/>
        </w:rPr>
        <w:t>The Financing Arrangement is conditional on the approval of the Annual General Meeting.</w:t>
      </w:r>
    </w:p>
    <w:p w:rsidR="00180BB6" w:rsidRPr="009168CC" w:rsidRDefault="00180BB6" w:rsidP="00180BB6">
      <w:pPr>
        <w:autoSpaceDE w:val="0"/>
        <w:autoSpaceDN w:val="0"/>
        <w:adjustRightInd w:val="0"/>
        <w:ind w:left="1416"/>
        <w:jc w:val="both"/>
        <w:rPr>
          <w:rFonts w:asciiTheme="minorHAnsi" w:hAnsiTheme="minorHAnsi" w:cstheme="minorHAnsi"/>
          <w:sz w:val="24"/>
          <w:szCs w:val="24"/>
        </w:rPr>
      </w:pPr>
      <w:r w:rsidRPr="009168CC">
        <w:rPr>
          <w:rFonts w:asciiTheme="minorHAnsi" w:hAnsiTheme="minorHAnsi" w:cstheme="minorHAnsi"/>
          <w:sz w:val="24"/>
          <w:szCs w:val="24"/>
        </w:rPr>
        <w:t>In addition to the interest, Nexstim will be liable for the following fees and expenses under the Loan Agreement:</w:t>
      </w:r>
    </w:p>
    <w:p w:rsidR="00180BB6" w:rsidRPr="009168CC" w:rsidRDefault="00180BB6" w:rsidP="00180BB6">
      <w:pPr>
        <w:numPr>
          <w:ilvl w:val="0"/>
          <w:numId w:val="24"/>
        </w:numPr>
        <w:autoSpaceDE w:val="0"/>
        <w:autoSpaceDN w:val="0"/>
        <w:adjustRightInd w:val="0"/>
        <w:jc w:val="both"/>
        <w:rPr>
          <w:rFonts w:asciiTheme="minorHAnsi" w:hAnsiTheme="minorHAnsi" w:cstheme="minorHAnsi"/>
          <w:sz w:val="24"/>
          <w:szCs w:val="24"/>
        </w:rPr>
      </w:pPr>
      <w:r w:rsidRPr="009168CC">
        <w:rPr>
          <w:rFonts w:asciiTheme="minorHAnsi" w:hAnsiTheme="minorHAnsi" w:cstheme="minorHAnsi"/>
          <w:sz w:val="24"/>
          <w:szCs w:val="24"/>
        </w:rPr>
        <w:t>a EUR 40,000 transaction fee;</w:t>
      </w:r>
    </w:p>
    <w:p w:rsidR="00180BB6" w:rsidRPr="009168CC" w:rsidRDefault="00180BB6" w:rsidP="00180BB6">
      <w:pPr>
        <w:numPr>
          <w:ilvl w:val="0"/>
          <w:numId w:val="24"/>
        </w:numPr>
        <w:autoSpaceDE w:val="0"/>
        <w:autoSpaceDN w:val="0"/>
        <w:adjustRightInd w:val="0"/>
        <w:jc w:val="both"/>
        <w:rPr>
          <w:rFonts w:asciiTheme="minorHAnsi" w:hAnsiTheme="minorHAnsi" w:cstheme="minorHAnsi"/>
          <w:sz w:val="24"/>
          <w:szCs w:val="24"/>
        </w:rPr>
      </w:pPr>
      <w:r w:rsidRPr="009168CC">
        <w:rPr>
          <w:rFonts w:asciiTheme="minorHAnsi" w:hAnsiTheme="minorHAnsi" w:cstheme="minorHAnsi"/>
          <w:sz w:val="24"/>
          <w:szCs w:val="24"/>
        </w:rPr>
        <w:t>a fee calculated as 1.75% of the amounts drawn down under the Loan Agreement; and</w:t>
      </w:r>
    </w:p>
    <w:p w:rsidR="00180BB6" w:rsidRPr="009168CC" w:rsidRDefault="00180BB6" w:rsidP="00180BB6">
      <w:pPr>
        <w:numPr>
          <w:ilvl w:val="0"/>
          <w:numId w:val="24"/>
        </w:numPr>
        <w:autoSpaceDE w:val="0"/>
        <w:autoSpaceDN w:val="0"/>
        <w:adjustRightInd w:val="0"/>
        <w:jc w:val="both"/>
        <w:rPr>
          <w:rFonts w:asciiTheme="minorHAnsi" w:hAnsiTheme="minorHAnsi" w:cstheme="minorHAnsi"/>
          <w:sz w:val="24"/>
          <w:szCs w:val="24"/>
        </w:rPr>
      </w:pPr>
      <w:r w:rsidRPr="009168CC">
        <w:rPr>
          <w:rFonts w:asciiTheme="minorHAnsi" w:hAnsiTheme="minorHAnsi" w:cstheme="minorHAnsi"/>
          <w:sz w:val="24"/>
          <w:szCs w:val="24"/>
        </w:rPr>
        <w:t>if the Loan Agreement is not fully drawn, a fee calculated as 1.00% of the undrawn loan amount, however, should the Annual General Meeting not approve the Financing Arrangement, this fee will not become payable.</w:t>
      </w:r>
    </w:p>
    <w:p w:rsidR="00180BB6" w:rsidRPr="009168CC" w:rsidRDefault="00180BB6" w:rsidP="00180BB6">
      <w:pPr>
        <w:autoSpaceDE w:val="0"/>
        <w:autoSpaceDN w:val="0"/>
        <w:adjustRightInd w:val="0"/>
        <w:ind w:left="1416"/>
        <w:jc w:val="both"/>
        <w:rPr>
          <w:rFonts w:asciiTheme="minorHAnsi" w:hAnsiTheme="minorHAnsi" w:cstheme="minorHAnsi"/>
          <w:sz w:val="24"/>
          <w:szCs w:val="24"/>
        </w:rPr>
      </w:pPr>
      <w:r w:rsidRPr="009168CC">
        <w:rPr>
          <w:rFonts w:asciiTheme="minorHAnsi" w:hAnsiTheme="minorHAnsi" w:cstheme="minorHAnsi"/>
          <w:sz w:val="24"/>
          <w:szCs w:val="24"/>
        </w:rPr>
        <w:t>The following assets will be pledged, by Nexstim and its respective subsidiaries, pursuant to security agreements (the "</w:t>
      </w:r>
      <w:r w:rsidRPr="009168CC">
        <w:rPr>
          <w:rFonts w:asciiTheme="minorHAnsi" w:hAnsiTheme="minorHAnsi" w:cstheme="minorHAnsi"/>
          <w:b/>
          <w:sz w:val="24"/>
          <w:szCs w:val="24"/>
        </w:rPr>
        <w:t>Security Agreements</w:t>
      </w:r>
      <w:r w:rsidRPr="009168CC">
        <w:rPr>
          <w:rFonts w:asciiTheme="minorHAnsi" w:hAnsiTheme="minorHAnsi" w:cstheme="minorHAnsi"/>
          <w:sz w:val="24"/>
          <w:szCs w:val="24"/>
        </w:rPr>
        <w:t>"), as security for the amounts payable under the Loan Agreement:</w:t>
      </w:r>
    </w:p>
    <w:p w:rsidR="00180BB6" w:rsidRPr="009168CC" w:rsidRDefault="00180BB6" w:rsidP="00180BB6">
      <w:pPr>
        <w:numPr>
          <w:ilvl w:val="0"/>
          <w:numId w:val="23"/>
        </w:numPr>
        <w:autoSpaceDE w:val="0"/>
        <w:autoSpaceDN w:val="0"/>
        <w:adjustRightInd w:val="0"/>
        <w:jc w:val="both"/>
        <w:rPr>
          <w:rFonts w:asciiTheme="minorHAnsi" w:hAnsiTheme="minorHAnsi" w:cstheme="minorHAnsi"/>
          <w:sz w:val="24"/>
          <w:szCs w:val="24"/>
        </w:rPr>
      </w:pPr>
      <w:proofErr w:type="spellStart"/>
      <w:r w:rsidRPr="009168CC">
        <w:rPr>
          <w:rFonts w:asciiTheme="minorHAnsi" w:hAnsiTheme="minorHAnsi" w:cstheme="minorHAnsi"/>
          <w:sz w:val="24"/>
          <w:szCs w:val="24"/>
        </w:rPr>
        <w:t>Nexstim's</w:t>
      </w:r>
      <w:proofErr w:type="spellEnd"/>
      <w:r w:rsidRPr="009168CC">
        <w:rPr>
          <w:rFonts w:asciiTheme="minorHAnsi" w:hAnsiTheme="minorHAnsi" w:cstheme="minorHAnsi"/>
          <w:sz w:val="24"/>
          <w:szCs w:val="24"/>
        </w:rPr>
        <w:t xml:space="preserve"> bank accounts, promissory notes establishing a business mortgage over </w:t>
      </w:r>
      <w:proofErr w:type="spellStart"/>
      <w:r w:rsidRPr="009168CC">
        <w:rPr>
          <w:rFonts w:asciiTheme="minorHAnsi" w:hAnsiTheme="minorHAnsi" w:cstheme="minorHAnsi"/>
          <w:sz w:val="24"/>
          <w:szCs w:val="24"/>
        </w:rPr>
        <w:t>Nexstim's</w:t>
      </w:r>
      <w:proofErr w:type="spellEnd"/>
      <w:r w:rsidRPr="009168CC">
        <w:rPr>
          <w:rFonts w:asciiTheme="minorHAnsi" w:hAnsiTheme="minorHAnsi" w:cstheme="minorHAnsi"/>
          <w:sz w:val="24"/>
          <w:szCs w:val="24"/>
        </w:rPr>
        <w:t xml:space="preserve"> assets, intra-group loan receivables, the </w:t>
      </w:r>
      <w:proofErr w:type="spellStart"/>
      <w:r w:rsidRPr="009168CC">
        <w:rPr>
          <w:rFonts w:asciiTheme="minorHAnsi" w:hAnsiTheme="minorHAnsi" w:cstheme="minorHAnsi"/>
          <w:sz w:val="24"/>
          <w:szCs w:val="24"/>
        </w:rPr>
        <w:t>Nex</w:t>
      </w:r>
      <w:proofErr w:type="spellEnd"/>
      <w:r w:rsidRPr="009168CC">
        <w:rPr>
          <w:rFonts w:asciiTheme="minorHAnsi" w:hAnsiTheme="minorHAnsi" w:cstheme="minorHAnsi"/>
          <w:sz w:val="24"/>
          <w:szCs w:val="24"/>
        </w:rPr>
        <w:t xml:space="preserve"> 10 and </w:t>
      </w:r>
      <w:proofErr w:type="spellStart"/>
      <w:r w:rsidRPr="009168CC">
        <w:rPr>
          <w:rFonts w:asciiTheme="minorHAnsi" w:hAnsiTheme="minorHAnsi" w:cstheme="minorHAnsi"/>
          <w:sz w:val="24"/>
          <w:szCs w:val="24"/>
        </w:rPr>
        <w:t>Nex</w:t>
      </w:r>
      <w:proofErr w:type="spellEnd"/>
      <w:r w:rsidRPr="009168CC">
        <w:rPr>
          <w:rFonts w:asciiTheme="minorHAnsi" w:hAnsiTheme="minorHAnsi" w:cstheme="minorHAnsi"/>
          <w:sz w:val="24"/>
          <w:szCs w:val="24"/>
        </w:rPr>
        <w:t xml:space="preserve"> 15 patent families and trademarks as specified in the relevant agreement and the shares in </w:t>
      </w:r>
      <w:proofErr w:type="spellStart"/>
      <w:r w:rsidRPr="009168CC">
        <w:rPr>
          <w:rFonts w:asciiTheme="minorHAnsi" w:hAnsiTheme="minorHAnsi" w:cstheme="minorHAnsi"/>
          <w:sz w:val="24"/>
          <w:szCs w:val="24"/>
        </w:rPr>
        <w:t>Nexstim's</w:t>
      </w:r>
      <w:proofErr w:type="spellEnd"/>
      <w:r w:rsidRPr="009168CC">
        <w:rPr>
          <w:rFonts w:asciiTheme="minorHAnsi" w:hAnsiTheme="minorHAnsi" w:cstheme="minorHAnsi"/>
          <w:sz w:val="24"/>
          <w:szCs w:val="24"/>
        </w:rPr>
        <w:t xml:space="preserve"> UK subsidiary Nexstim Ltd and shares in </w:t>
      </w:r>
      <w:proofErr w:type="spellStart"/>
      <w:r w:rsidRPr="009168CC">
        <w:rPr>
          <w:rFonts w:asciiTheme="minorHAnsi" w:hAnsiTheme="minorHAnsi" w:cstheme="minorHAnsi"/>
          <w:sz w:val="24"/>
          <w:szCs w:val="24"/>
        </w:rPr>
        <w:t>Nexstim's</w:t>
      </w:r>
      <w:proofErr w:type="spellEnd"/>
      <w:r w:rsidRPr="009168CC">
        <w:rPr>
          <w:rFonts w:asciiTheme="minorHAnsi" w:hAnsiTheme="minorHAnsi" w:cstheme="minorHAnsi"/>
          <w:sz w:val="24"/>
          <w:szCs w:val="24"/>
        </w:rPr>
        <w:t xml:space="preserve"> German subsidiary Nexstim Germany GmbH;</w:t>
      </w:r>
    </w:p>
    <w:p w:rsidR="00180BB6" w:rsidRPr="009168CC" w:rsidRDefault="00180BB6" w:rsidP="00180BB6">
      <w:pPr>
        <w:numPr>
          <w:ilvl w:val="0"/>
          <w:numId w:val="23"/>
        </w:numPr>
        <w:autoSpaceDE w:val="0"/>
        <w:autoSpaceDN w:val="0"/>
        <w:adjustRightInd w:val="0"/>
        <w:jc w:val="both"/>
        <w:rPr>
          <w:rFonts w:asciiTheme="minorHAnsi" w:hAnsiTheme="minorHAnsi" w:cstheme="minorHAnsi"/>
          <w:sz w:val="24"/>
          <w:szCs w:val="24"/>
        </w:rPr>
      </w:pPr>
      <w:r w:rsidRPr="009168CC">
        <w:rPr>
          <w:rFonts w:asciiTheme="minorHAnsi" w:hAnsiTheme="minorHAnsi" w:cstheme="minorHAnsi"/>
          <w:sz w:val="24"/>
          <w:szCs w:val="24"/>
        </w:rPr>
        <w:t xml:space="preserve">the shares in </w:t>
      </w:r>
      <w:proofErr w:type="spellStart"/>
      <w:r w:rsidRPr="009168CC">
        <w:rPr>
          <w:rFonts w:asciiTheme="minorHAnsi" w:hAnsiTheme="minorHAnsi" w:cstheme="minorHAnsi"/>
          <w:sz w:val="24"/>
          <w:szCs w:val="24"/>
        </w:rPr>
        <w:t>Nexstim's</w:t>
      </w:r>
      <w:proofErr w:type="spellEnd"/>
      <w:r w:rsidRPr="009168CC">
        <w:rPr>
          <w:rFonts w:asciiTheme="minorHAnsi" w:hAnsiTheme="minorHAnsi" w:cstheme="minorHAnsi"/>
          <w:sz w:val="24"/>
          <w:szCs w:val="24"/>
        </w:rPr>
        <w:t xml:space="preserve"> US subsidiary Nexstim, Inc. as well as its assets capable of being pledged; and</w:t>
      </w:r>
    </w:p>
    <w:p w:rsidR="00180BB6" w:rsidRPr="009168CC" w:rsidRDefault="00180BB6" w:rsidP="00180BB6">
      <w:pPr>
        <w:numPr>
          <w:ilvl w:val="0"/>
          <w:numId w:val="23"/>
        </w:numPr>
        <w:autoSpaceDE w:val="0"/>
        <w:autoSpaceDN w:val="0"/>
        <w:adjustRightInd w:val="0"/>
        <w:jc w:val="both"/>
        <w:rPr>
          <w:rFonts w:asciiTheme="minorHAnsi" w:hAnsiTheme="minorHAnsi" w:cstheme="minorHAnsi"/>
          <w:sz w:val="24"/>
          <w:szCs w:val="24"/>
        </w:rPr>
      </w:pPr>
      <w:r w:rsidRPr="009168CC">
        <w:rPr>
          <w:rFonts w:asciiTheme="minorHAnsi" w:hAnsiTheme="minorHAnsi" w:cstheme="minorHAnsi"/>
          <w:sz w:val="24"/>
          <w:szCs w:val="24"/>
        </w:rPr>
        <w:t xml:space="preserve">the bank accounts and receivables of </w:t>
      </w:r>
      <w:proofErr w:type="spellStart"/>
      <w:r w:rsidRPr="009168CC">
        <w:rPr>
          <w:rFonts w:asciiTheme="minorHAnsi" w:hAnsiTheme="minorHAnsi" w:cstheme="minorHAnsi"/>
          <w:sz w:val="24"/>
          <w:szCs w:val="24"/>
        </w:rPr>
        <w:t>Nexstim's</w:t>
      </w:r>
      <w:proofErr w:type="spellEnd"/>
      <w:r w:rsidRPr="009168CC">
        <w:rPr>
          <w:rFonts w:asciiTheme="minorHAnsi" w:hAnsiTheme="minorHAnsi" w:cstheme="minorHAnsi"/>
          <w:sz w:val="24"/>
          <w:szCs w:val="24"/>
        </w:rPr>
        <w:t xml:space="preserve"> German subsidiary Nexstim Germany GmbH. </w:t>
      </w:r>
    </w:p>
    <w:p w:rsidR="00180BB6" w:rsidRPr="009168CC" w:rsidRDefault="00180BB6" w:rsidP="00180BB6">
      <w:pPr>
        <w:autoSpaceDE w:val="0"/>
        <w:autoSpaceDN w:val="0"/>
        <w:adjustRightInd w:val="0"/>
        <w:jc w:val="both"/>
        <w:rPr>
          <w:rFonts w:asciiTheme="minorHAnsi" w:hAnsiTheme="minorHAnsi" w:cstheme="minorHAnsi"/>
          <w:sz w:val="24"/>
          <w:szCs w:val="24"/>
        </w:rPr>
      </w:pPr>
      <w:r w:rsidRPr="009168CC">
        <w:rPr>
          <w:rFonts w:asciiTheme="minorHAnsi" w:hAnsiTheme="minorHAnsi" w:cstheme="minorHAnsi"/>
          <w:sz w:val="24"/>
          <w:szCs w:val="24"/>
        </w:rPr>
        <w:t xml:space="preserve">The Security Agreements also include </w:t>
      </w:r>
      <w:proofErr w:type="spellStart"/>
      <w:r w:rsidRPr="009168CC">
        <w:rPr>
          <w:rFonts w:asciiTheme="minorHAnsi" w:hAnsiTheme="minorHAnsi" w:cstheme="minorHAnsi"/>
          <w:sz w:val="24"/>
          <w:szCs w:val="24"/>
        </w:rPr>
        <w:t>Nexstim's</w:t>
      </w:r>
      <w:proofErr w:type="spellEnd"/>
      <w:r w:rsidRPr="009168CC">
        <w:rPr>
          <w:rFonts w:asciiTheme="minorHAnsi" w:hAnsiTheme="minorHAnsi" w:cstheme="minorHAnsi"/>
          <w:sz w:val="24"/>
          <w:szCs w:val="24"/>
        </w:rPr>
        <w:t xml:space="preserve"> US subsidiary Nexstim, Inc.'s Guaranty Agreement. </w:t>
      </w:r>
    </w:p>
    <w:p w:rsidR="00180BB6" w:rsidRPr="009168CC" w:rsidRDefault="00180BB6" w:rsidP="00180BB6">
      <w:pPr>
        <w:autoSpaceDE w:val="0"/>
        <w:autoSpaceDN w:val="0"/>
        <w:adjustRightInd w:val="0"/>
        <w:jc w:val="both"/>
        <w:rPr>
          <w:rFonts w:asciiTheme="minorHAnsi" w:hAnsiTheme="minorHAnsi" w:cstheme="minorHAnsi"/>
          <w:sz w:val="24"/>
          <w:szCs w:val="24"/>
        </w:rPr>
      </w:pPr>
      <w:r w:rsidRPr="009168CC">
        <w:rPr>
          <w:rFonts w:asciiTheme="minorHAnsi" w:hAnsiTheme="minorHAnsi" w:cstheme="minorHAnsi"/>
          <w:sz w:val="24"/>
          <w:szCs w:val="24"/>
        </w:rPr>
        <w:t>The Financing Arrangement also includes issuing warrants over new shares in Nexstim (the "</w:t>
      </w:r>
      <w:r w:rsidRPr="009168CC">
        <w:rPr>
          <w:rFonts w:asciiTheme="minorHAnsi" w:hAnsiTheme="minorHAnsi" w:cstheme="minorHAnsi"/>
          <w:b/>
          <w:sz w:val="24"/>
          <w:szCs w:val="24"/>
        </w:rPr>
        <w:t>Warrants</w:t>
      </w:r>
      <w:r w:rsidRPr="009168CC">
        <w:rPr>
          <w:rFonts w:asciiTheme="minorHAnsi" w:hAnsiTheme="minorHAnsi" w:cstheme="minorHAnsi"/>
          <w:sz w:val="24"/>
          <w:szCs w:val="24"/>
        </w:rPr>
        <w:t xml:space="preserve">"). An agreement governing the issuance of the Warrants would be entered into by and between Nexstim and </w:t>
      </w:r>
      <w:proofErr w:type="spellStart"/>
      <w:r w:rsidRPr="009168CC">
        <w:rPr>
          <w:rFonts w:asciiTheme="minorHAnsi" w:hAnsiTheme="minorHAnsi" w:cstheme="minorHAnsi"/>
          <w:sz w:val="24"/>
          <w:szCs w:val="24"/>
        </w:rPr>
        <w:t>Kreos</w:t>
      </w:r>
      <w:proofErr w:type="spellEnd"/>
      <w:r w:rsidRPr="009168CC">
        <w:rPr>
          <w:rFonts w:asciiTheme="minorHAnsi" w:hAnsiTheme="minorHAnsi" w:cstheme="minorHAnsi"/>
          <w:sz w:val="24"/>
          <w:szCs w:val="24"/>
        </w:rPr>
        <w:t xml:space="preserve"> Capital V (Expert Fund) LP (the "</w:t>
      </w:r>
      <w:r w:rsidRPr="009168CC">
        <w:rPr>
          <w:rFonts w:asciiTheme="minorHAnsi" w:hAnsiTheme="minorHAnsi" w:cstheme="minorHAnsi"/>
          <w:b/>
          <w:sz w:val="24"/>
          <w:szCs w:val="24"/>
        </w:rPr>
        <w:t>Warrant Agreement</w:t>
      </w:r>
      <w:r w:rsidRPr="009168CC">
        <w:rPr>
          <w:rFonts w:asciiTheme="minorHAnsi" w:hAnsiTheme="minorHAnsi" w:cstheme="minorHAnsi"/>
          <w:sz w:val="24"/>
          <w:szCs w:val="24"/>
        </w:rPr>
        <w:t>"). The maximum number of new shares to which the warrants entitle will be 1,739,761 (being 480,000 divided by the 90-day volume-weighted average price of the Nexstim share, as further specified in the Warrant Agreement).</w:t>
      </w:r>
    </w:p>
    <w:p w:rsidR="00180BB6" w:rsidRPr="009168CC" w:rsidRDefault="00180BB6" w:rsidP="00180BB6">
      <w:pPr>
        <w:autoSpaceDE w:val="0"/>
        <w:autoSpaceDN w:val="0"/>
        <w:adjustRightInd w:val="0"/>
        <w:jc w:val="both"/>
        <w:rPr>
          <w:rFonts w:asciiTheme="minorHAnsi" w:hAnsiTheme="minorHAnsi" w:cstheme="minorHAnsi"/>
          <w:sz w:val="24"/>
          <w:szCs w:val="24"/>
        </w:rPr>
      </w:pPr>
      <w:r w:rsidRPr="009168CC">
        <w:rPr>
          <w:rFonts w:asciiTheme="minorHAnsi" w:hAnsiTheme="minorHAnsi" w:cstheme="minorHAnsi"/>
          <w:sz w:val="24"/>
          <w:szCs w:val="24"/>
        </w:rPr>
        <w:lastRenderedPageBreak/>
        <w:t xml:space="preserve">The proceeds of the Financing Arrangement would primarily be used in furtherance of the bringing to market of Nexstim NBT® and NBS products in Europe and </w:t>
      </w:r>
      <w:proofErr w:type="gramStart"/>
      <w:r w:rsidRPr="009168CC">
        <w:rPr>
          <w:rFonts w:asciiTheme="minorHAnsi" w:hAnsiTheme="minorHAnsi" w:cstheme="minorHAnsi"/>
          <w:sz w:val="24"/>
          <w:szCs w:val="24"/>
        </w:rPr>
        <w:t>in particular in</w:t>
      </w:r>
      <w:proofErr w:type="gramEnd"/>
      <w:r w:rsidRPr="009168CC">
        <w:rPr>
          <w:rFonts w:asciiTheme="minorHAnsi" w:hAnsiTheme="minorHAnsi" w:cstheme="minorHAnsi"/>
          <w:sz w:val="24"/>
          <w:szCs w:val="24"/>
        </w:rPr>
        <w:t xml:space="preserve"> the United States.</w:t>
      </w:r>
    </w:p>
    <w:p w:rsidR="00180BB6" w:rsidRPr="009168CC" w:rsidRDefault="00180BB6" w:rsidP="00180BB6">
      <w:pPr>
        <w:autoSpaceDE w:val="0"/>
        <w:autoSpaceDN w:val="0"/>
        <w:adjustRightInd w:val="0"/>
        <w:jc w:val="both"/>
        <w:rPr>
          <w:rFonts w:asciiTheme="minorHAnsi" w:hAnsiTheme="minorHAnsi" w:cstheme="minorHAnsi"/>
          <w:sz w:val="24"/>
          <w:szCs w:val="24"/>
        </w:rPr>
      </w:pPr>
      <w:proofErr w:type="gramStart"/>
      <w:r w:rsidRPr="009168CC">
        <w:rPr>
          <w:rFonts w:asciiTheme="minorHAnsi" w:hAnsiTheme="minorHAnsi" w:cstheme="minorHAnsi"/>
          <w:sz w:val="24"/>
          <w:szCs w:val="24"/>
        </w:rPr>
        <w:t>In order for</w:t>
      </w:r>
      <w:proofErr w:type="gramEnd"/>
      <w:r w:rsidRPr="009168CC">
        <w:rPr>
          <w:rFonts w:asciiTheme="minorHAnsi" w:hAnsiTheme="minorHAnsi" w:cstheme="minorHAnsi"/>
          <w:sz w:val="24"/>
          <w:szCs w:val="24"/>
        </w:rPr>
        <w:t xml:space="preserve"> the Financing Arrangement to be effectuated, </w:t>
      </w:r>
      <w:r w:rsidRPr="009168CC">
        <w:rPr>
          <w:rFonts w:asciiTheme="minorHAnsi" w:hAnsiTheme="minorHAnsi" w:cstheme="minorHAnsi"/>
          <w:b/>
          <w:sz w:val="24"/>
          <w:szCs w:val="24"/>
        </w:rPr>
        <w:t xml:space="preserve">the Board of Directors proposes </w:t>
      </w:r>
      <w:r w:rsidRPr="00D32624">
        <w:rPr>
          <w:rFonts w:asciiTheme="minorHAnsi" w:hAnsiTheme="minorHAnsi" w:cstheme="minorHAnsi"/>
          <w:sz w:val="24"/>
          <w:szCs w:val="24"/>
        </w:rPr>
        <w:t>that the Annual General Meeting resolves to (</w:t>
      </w:r>
      <w:proofErr w:type="spellStart"/>
      <w:r w:rsidRPr="00D32624">
        <w:rPr>
          <w:rFonts w:asciiTheme="minorHAnsi" w:hAnsiTheme="minorHAnsi" w:cstheme="minorHAnsi"/>
          <w:sz w:val="24"/>
          <w:szCs w:val="24"/>
        </w:rPr>
        <w:t>i</w:t>
      </w:r>
      <w:proofErr w:type="spellEnd"/>
      <w:r w:rsidRPr="00D32624">
        <w:rPr>
          <w:rFonts w:asciiTheme="minorHAnsi" w:hAnsiTheme="minorHAnsi" w:cstheme="minorHAnsi"/>
          <w:sz w:val="24"/>
          <w:szCs w:val="24"/>
        </w:rPr>
        <w:t>) approve the Financing Arrangement and (ii) authorise the Board of Directors to resolve on issuing the Warrants, being special rights entitling to shares.</w:t>
      </w:r>
    </w:p>
    <w:p w:rsidR="00180BB6" w:rsidRPr="009168CC" w:rsidRDefault="00180BB6" w:rsidP="00180BB6">
      <w:pPr>
        <w:autoSpaceDE w:val="0"/>
        <w:autoSpaceDN w:val="0"/>
        <w:adjustRightInd w:val="0"/>
        <w:jc w:val="both"/>
        <w:rPr>
          <w:rFonts w:asciiTheme="minorHAnsi" w:hAnsiTheme="minorHAnsi" w:cstheme="minorHAnsi"/>
          <w:sz w:val="24"/>
          <w:szCs w:val="24"/>
        </w:rPr>
      </w:pPr>
      <w:r w:rsidRPr="009168CC">
        <w:rPr>
          <w:rFonts w:asciiTheme="minorHAnsi" w:hAnsiTheme="minorHAnsi" w:cstheme="minorHAnsi"/>
          <w:sz w:val="24"/>
          <w:szCs w:val="24"/>
        </w:rPr>
        <w:t>The following proposals of the Board of Directors set out in sections 16.2-16.3 comprise an entirety the approval of which shall be presented as a single resolution.</w:t>
      </w:r>
    </w:p>
    <w:p w:rsidR="00180BB6" w:rsidRPr="009168CC" w:rsidRDefault="00180BB6" w:rsidP="00180BB6">
      <w:pPr>
        <w:pStyle w:val="Heading2"/>
        <w:numPr>
          <w:ilvl w:val="0"/>
          <w:numId w:val="0"/>
        </w:numPr>
        <w:adjustRightInd w:val="0"/>
        <w:ind w:left="1418" w:hanging="1418"/>
        <w:jc w:val="both"/>
        <w:rPr>
          <w:rFonts w:asciiTheme="minorHAnsi" w:eastAsiaTheme="minorHAnsi" w:hAnsiTheme="minorHAnsi" w:cstheme="minorHAnsi"/>
          <w:b w:val="0"/>
          <w:sz w:val="24"/>
          <w:szCs w:val="24"/>
          <w:u w:val="single"/>
          <w:lang w:eastAsia="en-US"/>
        </w:rPr>
      </w:pPr>
      <w:bookmarkStart w:id="3" w:name="_Ref496186004"/>
      <w:r w:rsidRPr="009168CC">
        <w:rPr>
          <w:rFonts w:asciiTheme="minorHAnsi" w:eastAsiaTheme="minorHAnsi" w:hAnsiTheme="minorHAnsi" w:cstheme="minorHAnsi"/>
          <w:b w:val="0"/>
          <w:sz w:val="24"/>
          <w:szCs w:val="24"/>
          <w:u w:val="single"/>
          <w:lang w:eastAsia="en-US"/>
        </w:rPr>
        <w:t>Approval of the Financing Arrangement</w:t>
      </w:r>
      <w:bookmarkEnd w:id="3"/>
    </w:p>
    <w:p w:rsidR="00180BB6" w:rsidRPr="009168CC" w:rsidRDefault="00180BB6" w:rsidP="00180BB6">
      <w:pPr>
        <w:autoSpaceDE w:val="0"/>
        <w:autoSpaceDN w:val="0"/>
        <w:adjustRightInd w:val="0"/>
        <w:jc w:val="both"/>
        <w:rPr>
          <w:rFonts w:asciiTheme="minorHAnsi" w:hAnsiTheme="minorHAnsi" w:cstheme="minorHAnsi"/>
          <w:sz w:val="24"/>
          <w:szCs w:val="24"/>
        </w:rPr>
      </w:pPr>
      <w:r w:rsidRPr="009168CC">
        <w:rPr>
          <w:rFonts w:asciiTheme="minorHAnsi" w:hAnsiTheme="minorHAnsi" w:cstheme="minorHAnsi"/>
          <w:b/>
          <w:sz w:val="24"/>
          <w:szCs w:val="24"/>
        </w:rPr>
        <w:t xml:space="preserve">The Board of </w:t>
      </w:r>
      <w:r w:rsidRPr="00D32624">
        <w:rPr>
          <w:rFonts w:asciiTheme="minorHAnsi" w:hAnsiTheme="minorHAnsi" w:cstheme="minorHAnsi"/>
          <w:b/>
          <w:sz w:val="24"/>
          <w:szCs w:val="24"/>
        </w:rPr>
        <w:t xml:space="preserve">Directors proposes </w:t>
      </w:r>
      <w:r w:rsidRPr="00D32624">
        <w:rPr>
          <w:rFonts w:asciiTheme="minorHAnsi" w:hAnsiTheme="minorHAnsi" w:cstheme="minorHAnsi"/>
          <w:sz w:val="24"/>
          <w:szCs w:val="24"/>
        </w:rPr>
        <w:t>that the Annual General Meeting approve the Financing Arrangement as well as the related Loan Agreement, the Security Agreements and the Warrant Agreement.</w:t>
      </w:r>
    </w:p>
    <w:p w:rsidR="00180BB6" w:rsidRPr="009168CC" w:rsidRDefault="00180BB6" w:rsidP="00180BB6">
      <w:pPr>
        <w:pStyle w:val="Heading2"/>
        <w:numPr>
          <w:ilvl w:val="0"/>
          <w:numId w:val="0"/>
        </w:numPr>
        <w:adjustRightInd w:val="0"/>
        <w:ind w:left="1418" w:hanging="1418"/>
        <w:jc w:val="both"/>
        <w:rPr>
          <w:rFonts w:asciiTheme="minorHAnsi" w:eastAsiaTheme="minorHAnsi" w:hAnsiTheme="minorHAnsi" w:cstheme="minorHAnsi"/>
          <w:b w:val="0"/>
          <w:sz w:val="24"/>
          <w:szCs w:val="24"/>
          <w:u w:val="single"/>
          <w:lang w:eastAsia="en-US"/>
        </w:rPr>
      </w:pPr>
      <w:bookmarkStart w:id="4" w:name="_Ref496186008"/>
      <w:r w:rsidRPr="009168CC">
        <w:rPr>
          <w:rFonts w:asciiTheme="minorHAnsi" w:eastAsiaTheme="minorHAnsi" w:hAnsiTheme="minorHAnsi" w:cstheme="minorHAnsi"/>
          <w:b w:val="0"/>
          <w:sz w:val="24"/>
          <w:szCs w:val="24"/>
          <w:u w:val="single"/>
          <w:lang w:eastAsia="en-US"/>
        </w:rPr>
        <w:t>Authorization for the Board of Directors to resolve on issuing special rights entitling to shares</w:t>
      </w:r>
    </w:p>
    <w:p w:rsidR="00180BB6" w:rsidRPr="009168CC" w:rsidRDefault="00180BB6" w:rsidP="00180BB6">
      <w:pPr>
        <w:autoSpaceDE w:val="0"/>
        <w:autoSpaceDN w:val="0"/>
        <w:adjustRightInd w:val="0"/>
        <w:jc w:val="both"/>
        <w:rPr>
          <w:rFonts w:asciiTheme="minorHAnsi" w:hAnsiTheme="minorHAnsi" w:cstheme="minorHAnsi"/>
          <w:sz w:val="24"/>
          <w:szCs w:val="24"/>
        </w:rPr>
      </w:pPr>
      <w:r w:rsidRPr="009168CC">
        <w:rPr>
          <w:rFonts w:asciiTheme="minorHAnsi" w:hAnsiTheme="minorHAnsi" w:cstheme="minorHAnsi"/>
          <w:b/>
          <w:sz w:val="24"/>
          <w:szCs w:val="24"/>
        </w:rPr>
        <w:t>The Board of Directors proposes</w:t>
      </w:r>
      <w:r w:rsidRPr="009168CC">
        <w:rPr>
          <w:rFonts w:asciiTheme="minorHAnsi" w:hAnsiTheme="minorHAnsi" w:cstheme="minorHAnsi"/>
          <w:sz w:val="24"/>
          <w:szCs w:val="24"/>
        </w:rPr>
        <w:t xml:space="preserve"> that the Annual General Meeting authorise the Board of Directors to resolve to issue special rights entitling to shares pursuant to Chapter 10 of the Companies Act through one or several resolutions </w:t>
      </w:r>
      <w:proofErr w:type="gramStart"/>
      <w:r w:rsidRPr="009168CC">
        <w:rPr>
          <w:rFonts w:asciiTheme="minorHAnsi" w:hAnsiTheme="minorHAnsi" w:cstheme="minorHAnsi"/>
          <w:sz w:val="24"/>
          <w:szCs w:val="24"/>
        </w:rPr>
        <w:t>in order to</w:t>
      </w:r>
      <w:proofErr w:type="gramEnd"/>
      <w:r w:rsidRPr="009168CC">
        <w:rPr>
          <w:rFonts w:asciiTheme="minorHAnsi" w:hAnsiTheme="minorHAnsi" w:cstheme="minorHAnsi"/>
          <w:sz w:val="24"/>
          <w:szCs w:val="24"/>
        </w:rPr>
        <w:t xml:space="preserve"> effectuate the Financing Arrangement and to issue Warrants to </w:t>
      </w:r>
      <w:proofErr w:type="spellStart"/>
      <w:r w:rsidRPr="009168CC">
        <w:rPr>
          <w:rFonts w:asciiTheme="minorHAnsi" w:hAnsiTheme="minorHAnsi" w:cstheme="minorHAnsi"/>
          <w:sz w:val="24"/>
          <w:szCs w:val="24"/>
        </w:rPr>
        <w:t>Kreos</w:t>
      </w:r>
      <w:proofErr w:type="spellEnd"/>
      <w:r w:rsidRPr="009168CC">
        <w:rPr>
          <w:rFonts w:asciiTheme="minorHAnsi" w:hAnsiTheme="minorHAnsi" w:cstheme="minorHAnsi"/>
          <w:sz w:val="24"/>
          <w:szCs w:val="24"/>
        </w:rPr>
        <w:t xml:space="preserve"> Capital V (Expert Fund) LP as set out above and below. </w:t>
      </w:r>
    </w:p>
    <w:bookmarkEnd w:id="4"/>
    <w:p w:rsidR="00180BB6" w:rsidRPr="009168CC" w:rsidRDefault="00180BB6" w:rsidP="00180BB6">
      <w:pPr>
        <w:autoSpaceDE w:val="0"/>
        <w:autoSpaceDN w:val="0"/>
        <w:adjustRightInd w:val="0"/>
        <w:jc w:val="both"/>
        <w:rPr>
          <w:rFonts w:asciiTheme="minorHAnsi" w:hAnsiTheme="minorHAnsi" w:cstheme="minorHAnsi"/>
          <w:sz w:val="24"/>
          <w:szCs w:val="24"/>
        </w:rPr>
      </w:pPr>
      <w:r w:rsidRPr="009168CC">
        <w:rPr>
          <w:rFonts w:asciiTheme="minorHAnsi" w:hAnsiTheme="minorHAnsi" w:cstheme="minorHAnsi"/>
          <w:sz w:val="24"/>
          <w:szCs w:val="24"/>
        </w:rPr>
        <w:t xml:space="preserve">The maximum number of new or treasury shares to which the special rights entitling to shares (the Warrants) issued pursuant to this section 16.3 may entitle shall be 1,739,761 shares in aggregate (corresponding to </w:t>
      </w:r>
      <w:r w:rsidRPr="00E55234">
        <w:rPr>
          <w:rFonts w:asciiTheme="minorHAnsi" w:hAnsiTheme="minorHAnsi" w:cstheme="minorHAnsi"/>
          <w:sz w:val="24"/>
          <w:szCs w:val="24"/>
        </w:rPr>
        <w:t>approximately 1.86% of the currently</w:t>
      </w:r>
      <w:r w:rsidRPr="009168CC">
        <w:rPr>
          <w:rFonts w:asciiTheme="minorHAnsi" w:hAnsiTheme="minorHAnsi" w:cstheme="minorHAnsi"/>
          <w:sz w:val="24"/>
          <w:szCs w:val="24"/>
        </w:rPr>
        <w:t xml:space="preserve"> existing shares in the Company).</w:t>
      </w:r>
    </w:p>
    <w:p w:rsidR="00180BB6" w:rsidRPr="009168CC" w:rsidRDefault="00180BB6" w:rsidP="00180BB6">
      <w:pPr>
        <w:autoSpaceDE w:val="0"/>
        <w:autoSpaceDN w:val="0"/>
        <w:adjustRightInd w:val="0"/>
        <w:jc w:val="both"/>
        <w:rPr>
          <w:rFonts w:asciiTheme="minorHAnsi" w:hAnsiTheme="minorHAnsi" w:cstheme="minorHAnsi"/>
          <w:sz w:val="24"/>
          <w:szCs w:val="24"/>
        </w:rPr>
      </w:pPr>
      <w:r w:rsidRPr="009168CC">
        <w:rPr>
          <w:rFonts w:asciiTheme="minorHAnsi" w:hAnsiTheme="minorHAnsi" w:cstheme="minorHAnsi"/>
          <w:sz w:val="24"/>
          <w:szCs w:val="24"/>
        </w:rPr>
        <w:t>The Board of Directors is authorised to resolve on all the terms of issuing the special rights entitling to shares. Weighty financial reasons exist for the issuance of the special rights entitling to shares as such issuance relates to the Financing Arrangement which, in the assessment of the Board of Directors, is necessary for the furtherance of the bringing to market of Nexstim NBT® and NBS products in Europe and the US.</w:t>
      </w:r>
    </w:p>
    <w:p w:rsidR="00180BB6" w:rsidRPr="009168CC" w:rsidRDefault="00180BB6" w:rsidP="00180BB6">
      <w:pPr>
        <w:autoSpaceDE w:val="0"/>
        <w:autoSpaceDN w:val="0"/>
        <w:adjustRightInd w:val="0"/>
        <w:jc w:val="both"/>
        <w:rPr>
          <w:rFonts w:asciiTheme="minorHAnsi" w:hAnsiTheme="minorHAnsi" w:cstheme="minorHAnsi"/>
          <w:sz w:val="24"/>
          <w:szCs w:val="24"/>
          <w:lang w:val="en-US"/>
        </w:rPr>
      </w:pPr>
      <w:r w:rsidRPr="009168CC">
        <w:rPr>
          <w:rFonts w:asciiTheme="minorHAnsi" w:hAnsiTheme="minorHAnsi" w:cstheme="minorHAnsi"/>
          <w:sz w:val="24"/>
          <w:szCs w:val="24"/>
        </w:rPr>
        <w:t>The authorization is valid for five (5) years from the decision of the Annual General Meeting of Shareholders. The authorization does not invalidate existing authorizations given to the Board of Directors.</w:t>
      </w:r>
    </w:p>
    <w:p w:rsidR="00180BB6" w:rsidRPr="009168CC" w:rsidRDefault="00180BB6" w:rsidP="00180BB6">
      <w:pPr>
        <w:autoSpaceDE w:val="0"/>
        <w:autoSpaceDN w:val="0"/>
        <w:adjustRightInd w:val="0"/>
        <w:jc w:val="both"/>
        <w:rPr>
          <w:rFonts w:asciiTheme="minorHAnsi" w:hAnsiTheme="minorHAnsi" w:cstheme="minorHAnsi"/>
          <w:color w:val="000000"/>
          <w:sz w:val="24"/>
          <w:szCs w:val="24"/>
          <w:highlight w:val="yellow"/>
          <w:lang w:val="en-US"/>
        </w:rPr>
      </w:pPr>
    </w:p>
    <w:p w:rsidR="00180BB6" w:rsidRPr="00433485" w:rsidRDefault="00180BB6" w:rsidP="00433485">
      <w:pPr>
        <w:spacing w:after="255" w:line="240" w:lineRule="auto"/>
        <w:rPr>
          <w:rFonts w:asciiTheme="minorHAnsi" w:hAnsiTheme="minorHAnsi" w:cstheme="minorHAnsi"/>
          <w:bCs/>
          <w:sz w:val="24"/>
          <w:szCs w:val="24"/>
          <w:u w:val="single"/>
        </w:rPr>
      </w:pPr>
      <w:r w:rsidRPr="00433485">
        <w:rPr>
          <w:rFonts w:asciiTheme="minorHAnsi" w:hAnsiTheme="minorHAnsi" w:cstheme="minorHAnsi"/>
          <w:bCs/>
          <w:sz w:val="24"/>
          <w:szCs w:val="24"/>
          <w:u w:val="single"/>
        </w:rPr>
        <w:t>A</w:t>
      </w:r>
      <w:r w:rsidR="00433485" w:rsidRPr="00433485">
        <w:rPr>
          <w:rFonts w:asciiTheme="minorHAnsi" w:hAnsiTheme="minorHAnsi" w:cstheme="minorHAnsi"/>
          <w:bCs/>
          <w:sz w:val="24"/>
          <w:szCs w:val="24"/>
          <w:u w:val="single"/>
        </w:rPr>
        <w:t xml:space="preserve">uthorizations of the board of directors to decide on share issue, as well as option rights and special rights entitling to shares </w:t>
      </w:r>
      <w:r w:rsidRPr="00433485">
        <w:rPr>
          <w:rFonts w:asciiTheme="minorHAnsi" w:hAnsiTheme="minorHAnsi" w:cstheme="minorHAnsi"/>
          <w:bCs/>
          <w:sz w:val="24"/>
          <w:szCs w:val="24"/>
          <w:u w:val="single"/>
        </w:rPr>
        <w:t xml:space="preserve"> </w:t>
      </w:r>
    </w:p>
    <w:p w:rsidR="00180BB6" w:rsidRPr="00433485" w:rsidRDefault="00180BB6" w:rsidP="00180BB6">
      <w:pPr>
        <w:pStyle w:val="BodyTextIndent"/>
        <w:ind w:left="0"/>
        <w:rPr>
          <w:rFonts w:asciiTheme="minorHAnsi" w:hAnsiTheme="minorHAnsi" w:cstheme="minorHAnsi"/>
          <w:bCs/>
          <w:i/>
          <w:iCs/>
          <w:sz w:val="24"/>
          <w:szCs w:val="24"/>
          <w:lang w:val="en-US"/>
        </w:rPr>
      </w:pPr>
      <w:r w:rsidRPr="00433485">
        <w:rPr>
          <w:rFonts w:asciiTheme="minorHAnsi" w:hAnsiTheme="minorHAnsi" w:cstheme="minorHAnsi"/>
          <w:bCs/>
          <w:i/>
          <w:iCs/>
          <w:sz w:val="24"/>
          <w:szCs w:val="24"/>
          <w:lang w:val="en-US"/>
        </w:rPr>
        <w:t>Authorization intended to be used for future financing needs and possible mergers and acquisitions and other corporate purposes</w:t>
      </w:r>
    </w:p>
    <w:p w:rsidR="00180BB6" w:rsidRPr="009168CC" w:rsidRDefault="00180BB6" w:rsidP="008A3709">
      <w:pPr>
        <w:pStyle w:val="BodyTextIndent"/>
        <w:numPr>
          <w:ilvl w:val="0"/>
          <w:numId w:val="29"/>
        </w:numPr>
        <w:rPr>
          <w:rFonts w:asciiTheme="minorHAnsi" w:hAnsiTheme="minorHAnsi" w:cstheme="minorHAnsi"/>
          <w:sz w:val="24"/>
          <w:szCs w:val="24"/>
          <w:lang w:val="en-US"/>
        </w:rPr>
      </w:pPr>
      <w:r w:rsidRPr="009168CC">
        <w:rPr>
          <w:rFonts w:asciiTheme="minorHAnsi" w:hAnsiTheme="minorHAnsi" w:cstheme="minorHAnsi"/>
          <w:b/>
          <w:sz w:val="24"/>
          <w:szCs w:val="24"/>
          <w:lang w:val="en-US"/>
        </w:rPr>
        <w:lastRenderedPageBreak/>
        <w:t>The Board of Directors proposes</w:t>
      </w:r>
      <w:r w:rsidRPr="009168CC">
        <w:rPr>
          <w:rFonts w:asciiTheme="minorHAnsi" w:hAnsiTheme="minorHAnsi" w:cstheme="minorHAnsi"/>
          <w:sz w:val="24"/>
          <w:szCs w:val="24"/>
          <w:lang w:val="en-US"/>
        </w:rPr>
        <w:t xml:space="preserve"> that the Annual General Meeting of Shareholders authorizes the Board of Directors to decide on share issues as well as issue of option rights and other special rights entitling to shares, pursuant to Chapter 10 of the Companies Act as follows: </w:t>
      </w:r>
    </w:p>
    <w:p w:rsidR="00180BB6" w:rsidRPr="009168CC" w:rsidRDefault="00180BB6" w:rsidP="008A3709">
      <w:pPr>
        <w:pStyle w:val="BodyTextIndent"/>
        <w:numPr>
          <w:ilvl w:val="1"/>
          <w:numId w:val="29"/>
        </w:numPr>
        <w:rPr>
          <w:rFonts w:asciiTheme="minorHAnsi" w:hAnsiTheme="minorHAnsi" w:cstheme="minorHAnsi"/>
          <w:sz w:val="24"/>
          <w:szCs w:val="24"/>
          <w:lang w:val="en-US"/>
        </w:rPr>
      </w:pPr>
      <w:r w:rsidRPr="009168CC">
        <w:rPr>
          <w:rFonts w:asciiTheme="minorHAnsi" w:hAnsiTheme="minorHAnsi" w:cstheme="minorHAnsi"/>
          <w:sz w:val="24"/>
          <w:szCs w:val="24"/>
          <w:lang w:val="en-US"/>
        </w:rPr>
        <w:t>The shares issued under the authorization are new or those in the Company's possession. Under the authorization</w:t>
      </w:r>
      <w:r w:rsidR="00D32624">
        <w:rPr>
          <w:rFonts w:asciiTheme="minorHAnsi" w:hAnsiTheme="minorHAnsi" w:cstheme="minorHAnsi"/>
          <w:sz w:val="24"/>
          <w:szCs w:val="24"/>
          <w:lang w:val="en-US"/>
        </w:rPr>
        <w:t>,</w:t>
      </w:r>
      <w:r w:rsidR="00D32624" w:rsidRPr="00D32624">
        <w:rPr>
          <w:rFonts w:ascii="Calibri" w:eastAsiaTheme="minorHAnsi" w:hAnsi="Calibri" w:cstheme="minorBidi"/>
          <w:sz w:val="22"/>
          <w:lang w:val="en-US" w:eastAsia="en-US"/>
        </w:rPr>
        <w:t xml:space="preserve"> </w:t>
      </w:r>
      <w:r w:rsidR="00D32624" w:rsidRPr="00D32624">
        <w:rPr>
          <w:rFonts w:asciiTheme="minorHAnsi" w:hAnsiTheme="minorHAnsi" w:cstheme="minorHAnsi"/>
          <w:sz w:val="24"/>
          <w:szCs w:val="24"/>
          <w:lang w:val="en-US"/>
        </w:rPr>
        <w:t xml:space="preserve">a maximum of </w:t>
      </w:r>
      <w:r w:rsidR="00FA51A7" w:rsidRPr="00FA51A7">
        <w:rPr>
          <w:rFonts w:asciiTheme="minorHAnsi" w:hAnsiTheme="minorHAnsi" w:cstheme="minorHAnsi"/>
          <w:sz w:val="24"/>
          <w:szCs w:val="24"/>
          <w:lang w:val="en-US"/>
        </w:rPr>
        <w:t xml:space="preserve">twenty million (20,000,000) shares may be issued, which corresponds to approximately seventeen </w:t>
      </w:r>
      <w:proofErr w:type="gramStart"/>
      <w:r w:rsidR="00FA51A7" w:rsidRPr="00FA51A7">
        <w:rPr>
          <w:rFonts w:asciiTheme="minorHAnsi" w:hAnsiTheme="minorHAnsi" w:cstheme="minorHAnsi"/>
          <w:sz w:val="24"/>
          <w:szCs w:val="24"/>
          <w:lang w:val="en-US"/>
        </w:rPr>
        <w:t>point</w:t>
      </w:r>
      <w:proofErr w:type="gramEnd"/>
      <w:r w:rsidR="00FA51A7" w:rsidRPr="00FA51A7">
        <w:rPr>
          <w:rFonts w:asciiTheme="minorHAnsi" w:hAnsiTheme="minorHAnsi" w:cstheme="minorHAnsi"/>
          <w:sz w:val="24"/>
          <w:szCs w:val="24"/>
          <w:lang w:val="en-US"/>
        </w:rPr>
        <w:t xml:space="preserve"> sixty five (17,65 %) percent of all the shares in the Company after the share issue, provided that new shares are issued. </w:t>
      </w:r>
      <w:r w:rsidRPr="009168CC">
        <w:rPr>
          <w:rFonts w:asciiTheme="minorHAnsi" w:hAnsiTheme="minorHAnsi" w:cstheme="minorHAnsi"/>
          <w:sz w:val="24"/>
          <w:szCs w:val="24"/>
          <w:lang w:val="en-US"/>
        </w:rPr>
        <w:t xml:space="preserve">The shares and option rights or other special rights entitling to shares can be issued in one or more tranches.  </w:t>
      </w:r>
    </w:p>
    <w:p w:rsidR="00180BB6" w:rsidRPr="009168CC" w:rsidRDefault="00180BB6" w:rsidP="008A3709">
      <w:pPr>
        <w:pStyle w:val="BodyTextIndent"/>
        <w:numPr>
          <w:ilvl w:val="1"/>
          <w:numId w:val="29"/>
        </w:numPr>
        <w:rPr>
          <w:rFonts w:asciiTheme="minorHAnsi" w:hAnsiTheme="minorHAnsi" w:cstheme="minorHAnsi"/>
          <w:sz w:val="24"/>
          <w:szCs w:val="24"/>
          <w:lang w:val="en-US"/>
        </w:rPr>
      </w:pPr>
      <w:r w:rsidRPr="009168CC">
        <w:rPr>
          <w:rFonts w:asciiTheme="minorHAnsi" w:hAnsiTheme="minorHAnsi" w:cstheme="minorHAnsi"/>
          <w:sz w:val="24"/>
          <w:szCs w:val="24"/>
          <w:lang w:val="en-US"/>
        </w:rPr>
        <w:t xml:space="preserve">The Board of Directors is authorized to resolve on all terms for the share issue and granting of the special rights entitling to shares. The Board of Directors is authorized to resolve on a directed share issue and issue of the special rights entitling to shares in deviation from the shareholders’ pre-emptive right, </w:t>
      </w:r>
      <w:proofErr w:type="gramStart"/>
      <w:r w:rsidRPr="009168CC">
        <w:rPr>
          <w:rFonts w:asciiTheme="minorHAnsi" w:hAnsiTheme="minorHAnsi" w:cstheme="minorHAnsi"/>
          <w:sz w:val="24"/>
          <w:szCs w:val="24"/>
          <w:lang w:val="en-US"/>
        </w:rPr>
        <w:t>provided that</w:t>
      </w:r>
      <w:proofErr w:type="gramEnd"/>
      <w:r w:rsidRPr="009168CC">
        <w:rPr>
          <w:rFonts w:asciiTheme="minorHAnsi" w:hAnsiTheme="minorHAnsi" w:cstheme="minorHAnsi"/>
          <w:sz w:val="24"/>
          <w:szCs w:val="24"/>
          <w:lang w:val="en-US"/>
        </w:rPr>
        <w:t xml:space="preserve"> there is a weighty financial reason for the Company to do so. </w:t>
      </w:r>
    </w:p>
    <w:p w:rsidR="00180BB6" w:rsidRPr="009168CC" w:rsidRDefault="00180BB6" w:rsidP="008A3709">
      <w:pPr>
        <w:pStyle w:val="BodyTextIndent"/>
        <w:numPr>
          <w:ilvl w:val="0"/>
          <w:numId w:val="29"/>
        </w:numPr>
        <w:rPr>
          <w:rFonts w:asciiTheme="minorHAnsi" w:hAnsiTheme="minorHAnsi" w:cstheme="minorHAnsi"/>
          <w:sz w:val="24"/>
          <w:szCs w:val="24"/>
          <w:lang w:val="en-US"/>
        </w:rPr>
      </w:pPr>
      <w:r w:rsidRPr="009168CC">
        <w:rPr>
          <w:rFonts w:asciiTheme="minorHAnsi" w:hAnsiTheme="minorHAnsi" w:cstheme="minorHAnsi"/>
          <w:sz w:val="24"/>
          <w:szCs w:val="24"/>
          <w:lang w:val="en-US"/>
        </w:rPr>
        <w:t xml:space="preserve">The proposed authorization does not invalidate prior resolved and registered authorizations made at the General Meeting of Shareholders regarding share issue, issuing of option rights and other special rights entitling to shares. </w:t>
      </w:r>
    </w:p>
    <w:p w:rsidR="00180BB6" w:rsidRPr="009168CC" w:rsidRDefault="00180BB6" w:rsidP="008A3709">
      <w:pPr>
        <w:pStyle w:val="BodyTextIndent"/>
        <w:numPr>
          <w:ilvl w:val="0"/>
          <w:numId w:val="29"/>
        </w:numPr>
        <w:rPr>
          <w:rFonts w:asciiTheme="minorHAnsi" w:hAnsiTheme="minorHAnsi" w:cstheme="minorHAnsi"/>
          <w:sz w:val="24"/>
          <w:szCs w:val="24"/>
          <w:lang w:val="en-US"/>
        </w:rPr>
      </w:pPr>
      <w:r w:rsidRPr="009168CC">
        <w:rPr>
          <w:rFonts w:asciiTheme="minorHAnsi" w:hAnsiTheme="minorHAnsi" w:cstheme="minorHAnsi"/>
          <w:sz w:val="24"/>
          <w:szCs w:val="24"/>
          <w:lang w:val="en-US"/>
        </w:rPr>
        <w:t xml:space="preserve">The authorization is valid </w:t>
      </w:r>
      <w:r w:rsidRPr="00FA51A7">
        <w:rPr>
          <w:rFonts w:asciiTheme="minorHAnsi" w:hAnsiTheme="minorHAnsi" w:cstheme="minorHAnsi"/>
          <w:sz w:val="24"/>
          <w:szCs w:val="24"/>
          <w:lang w:val="en-US"/>
        </w:rPr>
        <w:t>for</w:t>
      </w:r>
      <w:r w:rsidR="00FA51A7" w:rsidRPr="00FA51A7">
        <w:rPr>
          <w:rFonts w:asciiTheme="minorHAnsi" w:hAnsiTheme="minorHAnsi" w:cstheme="minorHAnsi"/>
          <w:sz w:val="24"/>
          <w:szCs w:val="24"/>
          <w:lang w:val="en-US"/>
        </w:rPr>
        <w:t xml:space="preserve"> </w:t>
      </w:r>
      <w:r w:rsidRPr="00FA51A7">
        <w:rPr>
          <w:rFonts w:asciiTheme="minorHAnsi" w:hAnsiTheme="minorHAnsi" w:cstheme="minorHAnsi"/>
          <w:sz w:val="24"/>
          <w:szCs w:val="24"/>
          <w:lang w:val="en-US"/>
        </w:rPr>
        <w:t>one (1) year from</w:t>
      </w:r>
      <w:r w:rsidRPr="009168CC">
        <w:rPr>
          <w:rFonts w:asciiTheme="minorHAnsi" w:hAnsiTheme="minorHAnsi" w:cstheme="minorHAnsi"/>
          <w:sz w:val="24"/>
          <w:szCs w:val="24"/>
          <w:lang w:val="en-US"/>
        </w:rPr>
        <w:t xml:space="preserve"> the decision of the Annual General Meeting of Shareholders. </w:t>
      </w:r>
    </w:p>
    <w:p w:rsidR="00180BB6" w:rsidRPr="009168CC" w:rsidRDefault="00180BB6" w:rsidP="008A3709">
      <w:pPr>
        <w:pStyle w:val="BodyTextIndent"/>
        <w:numPr>
          <w:ilvl w:val="0"/>
          <w:numId w:val="29"/>
        </w:numPr>
        <w:rPr>
          <w:rFonts w:asciiTheme="minorHAnsi" w:hAnsiTheme="minorHAnsi" w:cstheme="minorHAnsi"/>
          <w:sz w:val="24"/>
          <w:szCs w:val="24"/>
          <w:lang w:val="en-US"/>
        </w:rPr>
      </w:pPr>
      <w:r w:rsidRPr="009168CC">
        <w:rPr>
          <w:rFonts w:asciiTheme="minorHAnsi" w:hAnsiTheme="minorHAnsi" w:cstheme="minorHAnsi"/>
          <w:sz w:val="24"/>
          <w:szCs w:val="24"/>
          <w:lang w:val="en-US"/>
        </w:rPr>
        <w:t>The Company intends to use this authorization for the future financing needs and possible mergers and acquisitions and other corporate purposes.</w:t>
      </w:r>
    </w:p>
    <w:p w:rsidR="00180BB6" w:rsidRPr="008A3709" w:rsidRDefault="00180BB6" w:rsidP="00180BB6">
      <w:pPr>
        <w:pStyle w:val="BodyTextIndent"/>
        <w:ind w:left="0"/>
        <w:rPr>
          <w:rFonts w:asciiTheme="minorHAnsi" w:hAnsiTheme="minorHAnsi" w:cstheme="minorHAnsi"/>
          <w:bCs/>
          <w:i/>
          <w:iCs/>
          <w:sz w:val="24"/>
          <w:szCs w:val="24"/>
          <w:lang w:val="en-US"/>
        </w:rPr>
      </w:pPr>
      <w:r w:rsidRPr="008A3709">
        <w:rPr>
          <w:rFonts w:asciiTheme="minorHAnsi" w:hAnsiTheme="minorHAnsi" w:cstheme="minorHAnsi"/>
          <w:bCs/>
          <w:i/>
          <w:iCs/>
          <w:sz w:val="24"/>
          <w:szCs w:val="24"/>
          <w:lang w:val="en-US"/>
        </w:rPr>
        <w:t>Authorization intended to be used for the implementation of the RSU plan and for the long-term incentive plans for the management and the personnel of the Company</w:t>
      </w:r>
    </w:p>
    <w:p w:rsidR="00180BB6" w:rsidRPr="009168CC" w:rsidRDefault="00180BB6" w:rsidP="008A3709">
      <w:pPr>
        <w:pStyle w:val="BodyTextIndent"/>
        <w:numPr>
          <w:ilvl w:val="0"/>
          <w:numId w:val="29"/>
        </w:numPr>
        <w:rPr>
          <w:rFonts w:asciiTheme="minorHAnsi" w:hAnsiTheme="minorHAnsi" w:cstheme="minorHAnsi"/>
          <w:sz w:val="24"/>
          <w:szCs w:val="24"/>
          <w:lang w:val="en-US"/>
        </w:rPr>
      </w:pPr>
      <w:r w:rsidRPr="009168CC">
        <w:rPr>
          <w:rFonts w:asciiTheme="minorHAnsi" w:hAnsiTheme="minorHAnsi" w:cstheme="minorHAnsi"/>
          <w:b/>
          <w:sz w:val="24"/>
          <w:szCs w:val="24"/>
          <w:lang w:val="en-US"/>
        </w:rPr>
        <w:t>The Board of Directors proposes</w:t>
      </w:r>
      <w:r w:rsidRPr="009168CC">
        <w:rPr>
          <w:rFonts w:asciiTheme="minorHAnsi" w:hAnsiTheme="minorHAnsi" w:cstheme="minorHAnsi"/>
          <w:sz w:val="24"/>
          <w:szCs w:val="24"/>
          <w:lang w:val="en-US"/>
        </w:rPr>
        <w:t xml:space="preserve"> that the Annual General Meeting of Shareholders authorizes the Board of Directors to decide on share issues as well as issue of option rights and other special rights entitling to shares, pursuant to Chapter 10 of the Finnish Limited Liability Companies Act as follows: </w:t>
      </w:r>
    </w:p>
    <w:p w:rsidR="00180BB6" w:rsidRPr="009168CC" w:rsidRDefault="00180BB6" w:rsidP="008A3709">
      <w:pPr>
        <w:pStyle w:val="BodyTextIndent"/>
        <w:numPr>
          <w:ilvl w:val="1"/>
          <w:numId w:val="29"/>
        </w:numPr>
        <w:rPr>
          <w:rFonts w:asciiTheme="minorHAnsi" w:hAnsiTheme="minorHAnsi" w:cstheme="minorHAnsi"/>
          <w:sz w:val="24"/>
          <w:szCs w:val="24"/>
          <w:lang w:val="en-US"/>
        </w:rPr>
      </w:pPr>
      <w:r w:rsidRPr="009168CC">
        <w:rPr>
          <w:rFonts w:asciiTheme="minorHAnsi" w:hAnsiTheme="minorHAnsi" w:cstheme="minorHAnsi"/>
          <w:sz w:val="24"/>
          <w:szCs w:val="24"/>
          <w:lang w:val="en-US"/>
        </w:rPr>
        <w:t xml:space="preserve">The shares issued under the authorization are new or those in the Company's possession. </w:t>
      </w:r>
      <w:r w:rsidR="00D32624" w:rsidRPr="00D32624">
        <w:rPr>
          <w:rFonts w:asciiTheme="minorHAnsi" w:hAnsiTheme="minorHAnsi" w:cstheme="minorHAnsi"/>
          <w:sz w:val="24"/>
          <w:szCs w:val="24"/>
          <w:lang w:val="en-US"/>
        </w:rPr>
        <w:t xml:space="preserve">Under the authorization, </w:t>
      </w:r>
      <w:bookmarkStart w:id="5" w:name="_Hlk507520188"/>
      <w:r w:rsidR="00D32624" w:rsidRPr="00D32624">
        <w:rPr>
          <w:rFonts w:asciiTheme="minorHAnsi" w:hAnsiTheme="minorHAnsi" w:cstheme="minorHAnsi"/>
          <w:sz w:val="24"/>
          <w:szCs w:val="24"/>
          <w:lang w:val="en-US"/>
        </w:rPr>
        <w:t xml:space="preserve">a maximum of </w:t>
      </w:r>
      <w:r w:rsidR="00FA51A7">
        <w:rPr>
          <w:rFonts w:asciiTheme="minorHAnsi" w:hAnsiTheme="minorHAnsi" w:cstheme="minorHAnsi"/>
          <w:sz w:val="24"/>
          <w:szCs w:val="24"/>
          <w:lang w:val="en-US"/>
        </w:rPr>
        <w:t>three million</w:t>
      </w:r>
      <w:r w:rsidR="00D32624" w:rsidRPr="00D32624">
        <w:rPr>
          <w:rFonts w:asciiTheme="minorHAnsi" w:hAnsiTheme="minorHAnsi" w:cstheme="minorHAnsi"/>
          <w:sz w:val="24"/>
          <w:szCs w:val="24"/>
          <w:lang w:val="en-US"/>
        </w:rPr>
        <w:t xml:space="preserve"> (</w:t>
      </w:r>
      <w:r w:rsidR="00FA51A7">
        <w:rPr>
          <w:rFonts w:asciiTheme="minorHAnsi" w:hAnsiTheme="minorHAnsi" w:cstheme="minorHAnsi"/>
          <w:sz w:val="24"/>
          <w:szCs w:val="24"/>
          <w:lang w:val="en-US"/>
        </w:rPr>
        <w:t>3 0</w:t>
      </w:r>
      <w:r w:rsidR="00D32624" w:rsidRPr="00D32624">
        <w:rPr>
          <w:rFonts w:asciiTheme="minorHAnsi" w:hAnsiTheme="minorHAnsi" w:cstheme="minorHAnsi"/>
          <w:sz w:val="24"/>
          <w:szCs w:val="24"/>
          <w:lang w:val="en-US"/>
        </w:rPr>
        <w:t>00,000) shares may be issued, which corresponds to approximately</w:t>
      </w:r>
      <w:r w:rsidR="00FA51A7">
        <w:rPr>
          <w:rFonts w:asciiTheme="minorHAnsi" w:hAnsiTheme="minorHAnsi" w:cstheme="minorHAnsi"/>
          <w:sz w:val="24"/>
          <w:szCs w:val="24"/>
          <w:lang w:val="en-US"/>
        </w:rPr>
        <w:t xml:space="preserve"> three</w:t>
      </w:r>
      <w:r w:rsidR="00D32624" w:rsidRPr="00D32624">
        <w:rPr>
          <w:rFonts w:asciiTheme="minorHAnsi" w:hAnsiTheme="minorHAnsi" w:cstheme="minorHAnsi"/>
          <w:sz w:val="24"/>
          <w:szCs w:val="24"/>
          <w:lang w:val="en-US"/>
        </w:rPr>
        <w:t xml:space="preserve"> point </w:t>
      </w:r>
      <w:r w:rsidR="00FA51A7">
        <w:rPr>
          <w:rFonts w:asciiTheme="minorHAnsi" w:hAnsiTheme="minorHAnsi" w:cstheme="minorHAnsi"/>
          <w:sz w:val="24"/>
          <w:szCs w:val="24"/>
          <w:lang w:val="en-US"/>
        </w:rPr>
        <w:t>eleven</w:t>
      </w:r>
      <w:r w:rsidR="00D32624" w:rsidRPr="00D32624">
        <w:rPr>
          <w:rFonts w:asciiTheme="minorHAnsi" w:hAnsiTheme="minorHAnsi" w:cstheme="minorHAnsi"/>
          <w:sz w:val="24"/>
          <w:szCs w:val="24"/>
          <w:lang w:val="en-US"/>
        </w:rPr>
        <w:t xml:space="preserve"> (</w:t>
      </w:r>
      <w:r w:rsidR="00F811B5">
        <w:rPr>
          <w:rFonts w:asciiTheme="minorHAnsi" w:hAnsiTheme="minorHAnsi" w:cstheme="minorHAnsi"/>
          <w:sz w:val="24"/>
          <w:szCs w:val="24"/>
          <w:lang w:val="en-US"/>
        </w:rPr>
        <w:t>3</w:t>
      </w:r>
      <w:bookmarkStart w:id="6" w:name="_GoBack"/>
      <w:bookmarkEnd w:id="6"/>
      <w:r w:rsidR="00D32624" w:rsidRPr="00D32624">
        <w:rPr>
          <w:rFonts w:asciiTheme="minorHAnsi" w:hAnsiTheme="minorHAnsi" w:cstheme="minorHAnsi"/>
          <w:sz w:val="24"/>
          <w:szCs w:val="24"/>
          <w:lang w:val="en-US"/>
        </w:rPr>
        <w:t>.</w:t>
      </w:r>
      <w:r w:rsidR="00FA51A7">
        <w:rPr>
          <w:rFonts w:asciiTheme="minorHAnsi" w:hAnsiTheme="minorHAnsi" w:cstheme="minorHAnsi"/>
          <w:sz w:val="24"/>
          <w:szCs w:val="24"/>
          <w:lang w:val="en-US"/>
        </w:rPr>
        <w:t xml:space="preserve">11 </w:t>
      </w:r>
      <w:r w:rsidR="00D32624" w:rsidRPr="00D32624">
        <w:rPr>
          <w:rFonts w:asciiTheme="minorHAnsi" w:hAnsiTheme="minorHAnsi" w:cstheme="minorHAnsi"/>
          <w:sz w:val="24"/>
          <w:szCs w:val="24"/>
          <w:lang w:val="en-US"/>
        </w:rPr>
        <w:t>%) percent of all the shares in the Company after the share issue, provided that new shares are issued</w:t>
      </w:r>
      <w:r w:rsidR="00D32624">
        <w:rPr>
          <w:rFonts w:asciiTheme="minorHAnsi" w:hAnsiTheme="minorHAnsi" w:cstheme="minorHAnsi"/>
          <w:sz w:val="24"/>
          <w:szCs w:val="24"/>
          <w:lang w:val="en-US"/>
        </w:rPr>
        <w:t xml:space="preserve">.  </w:t>
      </w:r>
      <w:bookmarkEnd w:id="5"/>
      <w:r w:rsidRPr="009168CC">
        <w:rPr>
          <w:rFonts w:asciiTheme="minorHAnsi" w:hAnsiTheme="minorHAnsi" w:cstheme="minorHAnsi"/>
          <w:sz w:val="24"/>
          <w:szCs w:val="24"/>
          <w:lang w:val="en-US"/>
        </w:rPr>
        <w:t xml:space="preserve">The shares and option rights or other special rights entitling to shares can be issued in one or more tranches. </w:t>
      </w:r>
    </w:p>
    <w:p w:rsidR="00180BB6" w:rsidRPr="009168CC" w:rsidRDefault="00180BB6" w:rsidP="008A3709">
      <w:pPr>
        <w:pStyle w:val="BodyTextIndent"/>
        <w:numPr>
          <w:ilvl w:val="1"/>
          <w:numId w:val="29"/>
        </w:numPr>
        <w:rPr>
          <w:rFonts w:asciiTheme="minorHAnsi" w:hAnsiTheme="minorHAnsi" w:cstheme="minorHAnsi"/>
          <w:sz w:val="24"/>
          <w:szCs w:val="24"/>
          <w:lang w:val="en-US"/>
        </w:rPr>
      </w:pPr>
      <w:r w:rsidRPr="009168CC">
        <w:rPr>
          <w:rFonts w:asciiTheme="minorHAnsi" w:hAnsiTheme="minorHAnsi" w:cstheme="minorHAnsi"/>
          <w:sz w:val="24"/>
          <w:szCs w:val="24"/>
          <w:lang w:val="en-US"/>
        </w:rPr>
        <w:lastRenderedPageBreak/>
        <w:t xml:space="preserve">The Board of Directors is authorized to resolve on all terms for the share issue and granting of the special rights entitling to shares. The Board of Directors is authorized to resolve on a directed share issue and issue of the special rights entitling to shares in deviation from the shareholders’ pre-emptive right, </w:t>
      </w:r>
      <w:proofErr w:type="gramStart"/>
      <w:r w:rsidRPr="009168CC">
        <w:rPr>
          <w:rFonts w:asciiTheme="minorHAnsi" w:hAnsiTheme="minorHAnsi" w:cstheme="minorHAnsi"/>
          <w:sz w:val="24"/>
          <w:szCs w:val="24"/>
          <w:lang w:val="en-US"/>
        </w:rPr>
        <w:t>provided that</w:t>
      </w:r>
      <w:proofErr w:type="gramEnd"/>
      <w:r w:rsidRPr="009168CC">
        <w:rPr>
          <w:rFonts w:asciiTheme="minorHAnsi" w:hAnsiTheme="minorHAnsi" w:cstheme="minorHAnsi"/>
          <w:sz w:val="24"/>
          <w:szCs w:val="24"/>
          <w:lang w:val="en-US"/>
        </w:rPr>
        <w:t xml:space="preserve"> there is a weighty financial reason for the Company to do so. The authorization can also be used for incentive arrangements and payment of the Board fees. </w:t>
      </w:r>
    </w:p>
    <w:p w:rsidR="00180BB6" w:rsidRPr="009168CC" w:rsidRDefault="00180BB6" w:rsidP="008A3709">
      <w:pPr>
        <w:pStyle w:val="BodyTextIndent"/>
        <w:numPr>
          <w:ilvl w:val="0"/>
          <w:numId w:val="29"/>
        </w:numPr>
        <w:rPr>
          <w:rFonts w:asciiTheme="minorHAnsi" w:hAnsiTheme="minorHAnsi" w:cstheme="minorHAnsi"/>
          <w:sz w:val="24"/>
          <w:szCs w:val="24"/>
          <w:lang w:val="en-US"/>
        </w:rPr>
      </w:pPr>
      <w:r w:rsidRPr="009168CC">
        <w:rPr>
          <w:rFonts w:asciiTheme="minorHAnsi" w:hAnsiTheme="minorHAnsi" w:cstheme="minorHAnsi"/>
          <w:sz w:val="24"/>
          <w:szCs w:val="24"/>
          <w:lang w:val="en-US"/>
        </w:rPr>
        <w:t xml:space="preserve">The proposed authorization does not invalidate prior resolved and registered authorizations made at the General Meeting of Shareholders regarding share issue, issuing of option rights and other special rights entitling to shares. </w:t>
      </w:r>
    </w:p>
    <w:p w:rsidR="00180BB6" w:rsidRPr="009168CC" w:rsidRDefault="00180BB6" w:rsidP="008A3709">
      <w:pPr>
        <w:pStyle w:val="BodyTextIndent"/>
        <w:numPr>
          <w:ilvl w:val="0"/>
          <w:numId w:val="29"/>
        </w:numPr>
        <w:rPr>
          <w:rFonts w:asciiTheme="minorHAnsi" w:hAnsiTheme="minorHAnsi" w:cstheme="minorHAnsi"/>
          <w:sz w:val="24"/>
          <w:szCs w:val="24"/>
          <w:lang w:val="en-US"/>
        </w:rPr>
      </w:pPr>
      <w:r w:rsidRPr="009168CC">
        <w:rPr>
          <w:rFonts w:asciiTheme="minorHAnsi" w:hAnsiTheme="minorHAnsi" w:cstheme="minorHAnsi"/>
          <w:sz w:val="24"/>
          <w:szCs w:val="24"/>
          <w:lang w:val="en-US"/>
        </w:rPr>
        <w:t xml:space="preserve">The authorization is valid for five (5) years from the decision of the Annual General Meeting of Shareholders. </w:t>
      </w:r>
    </w:p>
    <w:p w:rsidR="00180BB6" w:rsidRPr="009168CC" w:rsidRDefault="00180BB6" w:rsidP="008A3709">
      <w:pPr>
        <w:pStyle w:val="BodyTextIndent"/>
        <w:numPr>
          <w:ilvl w:val="0"/>
          <w:numId w:val="29"/>
        </w:numPr>
        <w:rPr>
          <w:rFonts w:asciiTheme="minorHAnsi" w:hAnsiTheme="minorHAnsi" w:cstheme="minorHAnsi"/>
          <w:sz w:val="24"/>
          <w:szCs w:val="24"/>
          <w:lang w:val="en-US"/>
        </w:rPr>
      </w:pPr>
      <w:r w:rsidRPr="009168CC">
        <w:rPr>
          <w:rFonts w:asciiTheme="minorHAnsi" w:hAnsiTheme="minorHAnsi" w:cstheme="minorHAnsi"/>
          <w:sz w:val="24"/>
          <w:szCs w:val="24"/>
          <w:lang w:val="en-US"/>
        </w:rPr>
        <w:t>The Company intends to use the authorization to the implementation of the RSU plan for the members of the Board of Director’s and for the long-term incentive plans for the management and the personnel of the Company.</w:t>
      </w:r>
    </w:p>
    <w:p w:rsidR="003F435B" w:rsidRPr="00180BB6" w:rsidRDefault="003F435B" w:rsidP="00180BB6">
      <w:pPr>
        <w:rPr>
          <w:rFonts w:eastAsia="Calibri"/>
        </w:rPr>
      </w:pPr>
    </w:p>
    <w:sectPr w:rsidR="003F435B" w:rsidRPr="00180BB6" w:rsidSect="000A1735">
      <w:headerReference w:type="default" r:id="rId7"/>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C95" w:rsidRDefault="001E0C95" w:rsidP="00B21217">
      <w:pPr>
        <w:spacing w:line="240" w:lineRule="auto"/>
      </w:pPr>
      <w:r>
        <w:separator/>
      </w:r>
    </w:p>
  </w:endnote>
  <w:endnote w:type="continuationSeparator" w:id="0">
    <w:p w:rsidR="001E0C95" w:rsidRDefault="001E0C95" w:rsidP="00B21217">
      <w:pPr>
        <w:spacing w:line="240" w:lineRule="auto"/>
      </w:pPr>
      <w:r>
        <w:continuationSeparator/>
      </w:r>
    </w:p>
  </w:endnote>
  <w:endnote w:type="continuationNotice" w:id="1">
    <w:p w:rsidR="001E0C95" w:rsidRDefault="001E0C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C95" w:rsidRDefault="001E0C95" w:rsidP="00B21217">
      <w:pPr>
        <w:spacing w:line="240" w:lineRule="auto"/>
      </w:pPr>
      <w:r>
        <w:separator/>
      </w:r>
    </w:p>
  </w:footnote>
  <w:footnote w:type="continuationSeparator" w:id="0">
    <w:p w:rsidR="001E0C95" w:rsidRDefault="001E0C95" w:rsidP="00B21217">
      <w:pPr>
        <w:spacing w:line="240" w:lineRule="auto"/>
      </w:pPr>
      <w:r>
        <w:continuationSeparator/>
      </w:r>
    </w:p>
  </w:footnote>
  <w:footnote w:type="continuationNotice" w:id="1">
    <w:p w:rsidR="001E0C95" w:rsidRDefault="001E0C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E20" w:rsidRDefault="00585E20" w:rsidP="00B21217">
    <w:pPr>
      <w:pStyle w:val="Header"/>
      <w:jc w:val="center"/>
    </w:pPr>
    <w:r>
      <w:rPr>
        <w:noProof/>
        <w:lang w:val="fi-FI" w:eastAsia="fi-FI" w:bidi="ar-SA"/>
      </w:rPr>
      <w:drawing>
        <wp:inline distT="0" distB="0" distL="0" distR="0" wp14:anchorId="0AC5C9FF" wp14:editId="60E2E3A6">
          <wp:extent cx="1971306" cy="35861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42034" cy="407869"/>
                  </a:xfrm>
                  <a:prstGeom prst="rect">
                    <a:avLst/>
                  </a:prstGeom>
                </pic:spPr>
              </pic:pic>
            </a:graphicData>
          </a:graphic>
        </wp:inline>
      </w:drawing>
    </w:r>
  </w:p>
  <w:p w:rsidR="00585E20" w:rsidRDefault="00585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AE1D20"/>
    <w:lvl w:ilvl="0">
      <w:start w:val="1"/>
      <w:numFmt w:val="decimal"/>
      <w:pStyle w:val="ListBullet5"/>
      <w:lvlText w:val="%1."/>
      <w:lvlJc w:val="left"/>
      <w:pPr>
        <w:tabs>
          <w:tab w:val="num" w:pos="1985"/>
        </w:tabs>
        <w:ind w:left="1985" w:hanging="567"/>
      </w:pPr>
      <w:rPr>
        <w:rFonts w:hint="default"/>
      </w:rPr>
    </w:lvl>
  </w:abstractNum>
  <w:abstractNum w:abstractNumId="1" w15:restartNumberingAfterBreak="0">
    <w:nsid w:val="FFFFFF81"/>
    <w:multiLevelType w:val="singleLevel"/>
    <w:tmpl w:val="83CE1910"/>
    <w:lvl w:ilvl="0">
      <w:start w:val="1"/>
      <w:numFmt w:val="lowerLetter"/>
      <w:pStyle w:val="ListBullet4"/>
      <w:lvlText w:val="(%1)"/>
      <w:lvlJc w:val="left"/>
      <w:pPr>
        <w:tabs>
          <w:tab w:val="num" w:pos="1985"/>
        </w:tabs>
        <w:ind w:left="1985" w:hanging="567"/>
      </w:pPr>
      <w:rPr>
        <w:rFonts w:hint="default"/>
      </w:rPr>
    </w:lvl>
  </w:abstractNum>
  <w:abstractNum w:abstractNumId="2" w15:restartNumberingAfterBreak="0">
    <w:nsid w:val="FFFFFF82"/>
    <w:multiLevelType w:val="singleLevel"/>
    <w:tmpl w:val="154A1CDC"/>
    <w:lvl w:ilvl="0">
      <w:start w:val="1"/>
      <w:numFmt w:val="lowerRoman"/>
      <w:pStyle w:val="ListBullet3"/>
      <w:lvlText w:val="(%1)"/>
      <w:lvlJc w:val="left"/>
      <w:pPr>
        <w:tabs>
          <w:tab w:val="num" w:pos="1985"/>
        </w:tabs>
        <w:ind w:left="1985" w:hanging="567"/>
      </w:pPr>
      <w:rPr>
        <w:rFonts w:ascii="Arial" w:hAnsi="Arial" w:hint="default"/>
        <w:b w:val="0"/>
        <w:i w:val="0"/>
        <w:sz w:val="22"/>
        <w:szCs w:val="22"/>
      </w:rPr>
    </w:lvl>
  </w:abstractNum>
  <w:abstractNum w:abstractNumId="3" w15:restartNumberingAfterBreak="0">
    <w:nsid w:val="FFFFFF83"/>
    <w:multiLevelType w:val="singleLevel"/>
    <w:tmpl w:val="2BB8BD7C"/>
    <w:lvl w:ilvl="0">
      <w:start w:val="1"/>
      <w:numFmt w:val="bullet"/>
      <w:pStyle w:val="ListBullet2"/>
      <w:lvlText w:val=""/>
      <w:lvlJc w:val="left"/>
      <w:pPr>
        <w:tabs>
          <w:tab w:val="num" w:pos="2552"/>
        </w:tabs>
        <w:ind w:left="2552" w:hanging="567"/>
      </w:pPr>
      <w:rPr>
        <w:rFonts w:ascii="Symbol" w:hAnsi="Symbol" w:hint="default"/>
      </w:rPr>
    </w:lvl>
  </w:abstractNum>
  <w:abstractNum w:abstractNumId="4" w15:restartNumberingAfterBreak="0">
    <w:nsid w:val="FFFFFF89"/>
    <w:multiLevelType w:val="singleLevel"/>
    <w:tmpl w:val="372024C8"/>
    <w:lvl w:ilvl="0">
      <w:start w:val="1"/>
      <w:numFmt w:val="bullet"/>
      <w:pStyle w:val="ListBullet"/>
      <w:lvlText w:val=""/>
      <w:lvlJc w:val="left"/>
      <w:pPr>
        <w:tabs>
          <w:tab w:val="num" w:pos="1985"/>
        </w:tabs>
        <w:ind w:left="1985" w:hanging="567"/>
      </w:pPr>
      <w:rPr>
        <w:rFonts w:ascii="Symbol" w:hAnsi="Symbol" w:hint="default"/>
      </w:rPr>
    </w:lvl>
  </w:abstractNum>
  <w:abstractNum w:abstractNumId="5" w15:restartNumberingAfterBreak="0">
    <w:nsid w:val="0385259A"/>
    <w:multiLevelType w:val="multilevel"/>
    <w:tmpl w:val="4C98CDEE"/>
    <w:lvl w:ilvl="0">
      <w:start w:val="1"/>
      <w:numFmt w:val="decimal"/>
      <w:pStyle w:val="Hakijankirjallinentodiste"/>
      <w:lvlText w:val="H%1."/>
      <w:lvlJc w:val="left"/>
      <w:pPr>
        <w:ind w:left="1985" w:hanging="567"/>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6" w15:restartNumberingAfterBreak="0">
    <w:nsid w:val="04933C17"/>
    <w:multiLevelType w:val="hybridMultilevel"/>
    <w:tmpl w:val="0F8E2294"/>
    <w:name w:val="List Numbers3"/>
    <w:lvl w:ilvl="0" w:tplc="5308D37E">
      <w:start w:val="1"/>
      <w:numFmt w:val="decimal"/>
      <w:pStyle w:val="ListNumber"/>
      <w:lvlText w:val="%1 §"/>
      <w:lvlJc w:val="left"/>
      <w:pPr>
        <w:ind w:left="1418" w:hanging="141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EEB7A9D"/>
    <w:multiLevelType w:val="hybridMultilevel"/>
    <w:tmpl w:val="3D58C744"/>
    <w:name w:val="List Numbers22"/>
    <w:lvl w:ilvl="0" w:tplc="ACA23936">
      <w:start w:val="1"/>
      <w:numFmt w:val="upperLetter"/>
      <w:pStyle w:val="ListNumber3"/>
      <w:lvlText w:val="(%1)"/>
      <w:lvlJc w:val="left"/>
      <w:pPr>
        <w:ind w:left="1418" w:hanging="141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51B3005"/>
    <w:multiLevelType w:val="multilevel"/>
    <w:tmpl w:val="040B0025"/>
    <w:name w:val="krogerus"/>
    <w:styleLink w:val="Vanha"/>
    <w:lvl w:ilvl="0">
      <w:start w:val="1"/>
      <w:numFmt w:val="decimal"/>
      <w:lvlText w:val="%1"/>
      <w:lvlJc w:val="left"/>
      <w:pPr>
        <w:ind w:left="432" w:hanging="432"/>
      </w:pPr>
      <w:rPr>
        <w:rFonts w:hint="default"/>
        <w:b/>
        <w:i w:val="0"/>
        <w:caps/>
        <w:sz w:val="22"/>
        <w:szCs w:val="22"/>
      </w:rPr>
    </w:lvl>
    <w:lvl w:ilvl="1">
      <w:start w:val="1"/>
      <w:numFmt w:val="decimal"/>
      <w:lvlText w:val="%1.%2"/>
      <w:lvlJc w:val="left"/>
      <w:pPr>
        <w:ind w:left="576" w:hanging="576"/>
      </w:pPr>
      <w:rPr>
        <w:rFonts w:hint="default"/>
        <w:b/>
        <w:i w:val="0"/>
        <w:sz w:val="22"/>
        <w:szCs w:val="22"/>
      </w:rPr>
    </w:lvl>
    <w:lvl w:ilvl="2">
      <w:start w:val="1"/>
      <w:numFmt w:val="decimal"/>
      <w:lvlText w:val="%1.%2.%3"/>
      <w:lvlJc w:val="left"/>
      <w:pPr>
        <w:ind w:left="720" w:hanging="720"/>
      </w:pPr>
      <w:rPr>
        <w:rFonts w:hint="default"/>
        <w:b/>
        <w:i w:val="0"/>
        <w:sz w:val="22"/>
        <w:szCs w:val="22"/>
      </w:rPr>
    </w:lvl>
    <w:lvl w:ilvl="3">
      <w:start w:val="1"/>
      <w:numFmt w:val="decimal"/>
      <w:lvlText w:val="%1.%2.%3.%4"/>
      <w:lvlJc w:val="left"/>
      <w:pPr>
        <w:ind w:left="864" w:hanging="864"/>
      </w:pPr>
      <w:rPr>
        <w:rFonts w:hint="default"/>
        <w:b w:val="0"/>
        <w:i w:val="0"/>
        <w:sz w:val="22"/>
        <w:szCs w:val="22"/>
      </w:rPr>
    </w:lvl>
    <w:lvl w:ilvl="4">
      <w:start w:val="1"/>
      <w:numFmt w:val="decimal"/>
      <w:lvlText w:val="%1.%2.%3.%4.%5"/>
      <w:lvlJc w:val="left"/>
      <w:pPr>
        <w:ind w:left="1008" w:hanging="1008"/>
      </w:pPr>
      <w:rPr>
        <w:rFonts w:hint="default"/>
        <w:b w:val="0"/>
        <w:i w:val="0"/>
        <w:sz w:val="22"/>
        <w:szCs w:val="22"/>
      </w:rPr>
    </w:lvl>
    <w:lvl w:ilvl="5">
      <w:start w:val="1"/>
      <w:numFmt w:val="decimal"/>
      <w:lvlText w:val="%1.%2.%3.%4.%5.%6"/>
      <w:lvlJc w:val="left"/>
      <w:pPr>
        <w:ind w:left="1152" w:hanging="1152"/>
      </w:pPr>
      <w:rPr>
        <w:rFonts w:hint="default"/>
        <w:b w:val="0"/>
        <w:i w:val="0"/>
        <w:sz w:val="22"/>
        <w:szCs w:val="22"/>
      </w:rPr>
    </w:lvl>
    <w:lvl w:ilvl="6">
      <w:start w:val="1"/>
      <w:numFmt w:val="decimal"/>
      <w:lvlText w:val="%1.%2.%3.%4.%5.%6.%7"/>
      <w:lvlJc w:val="left"/>
      <w:pPr>
        <w:ind w:left="1296" w:hanging="1296"/>
      </w:pPr>
      <w:rPr>
        <w:rFonts w:hint="default"/>
        <w:b w:val="0"/>
        <w:i w:val="0"/>
        <w:sz w:val="22"/>
        <w:szCs w:val="22"/>
      </w:rPr>
    </w:lvl>
    <w:lvl w:ilvl="7">
      <w:start w:val="1"/>
      <w:numFmt w:val="decimal"/>
      <w:lvlText w:val="%1.%2.%3.%4.%5.%6.%7.%8"/>
      <w:lvlJc w:val="left"/>
      <w:pPr>
        <w:ind w:left="1440" w:hanging="1440"/>
      </w:pPr>
      <w:rPr>
        <w:rFonts w:hint="default"/>
        <w:b w:val="0"/>
        <w:i w:val="0"/>
        <w:sz w:val="22"/>
        <w:szCs w:val="22"/>
      </w:rPr>
    </w:lvl>
    <w:lvl w:ilvl="8">
      <w:start w:val="1"/>
      <w:numFmt w:val="decimal"/>
      <w:lvlText w:val="%1.%2.%3.%4.%5.%6.%7.%8.%9"/>
      <w:lvlJc w:val="left"/>
      <w:pPr>
        <w:ind w:left="1584" w:hanging="1584"/>
      </w:pPr>
      <w:rPr>
        <w:rFonts w:hint="default"/>
        <w:b w:val="0"/>
        <w:i w:val="0"/>
        <w:sz w:val="22"/>
        <w:szCs w:val="22"/>
      </w:rPr>
    </w:lvl>
  </w:abstractNum>
  <w:abstractNum w:abstractNumId="9" w15:restartNumberingAfterBreak="0">
    <w:nsid w:val="2C5C1195"/>
    <w:multiLevelType w:val="hybridMultilevel"/>
    <w:tmpl w:val="0BD4121A"/>
    <w:lvl w:ilvl="0" w:tplc="D2102D52">
      <w:start w:val="1"/>
      <w:numFmt w:val="lowerLetter"/>
      <w:pStyle w:val="ProspectusNumberedlista"/>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2483A4F"/>
    <w:multiLevelType w:val="hybridMultilevel"/>
    <w:tmpl w:val="DEB0A51C"/>
    <w:lvl w:ilvl="0" w:tplc="1B341318">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4B0655"/>
    <w:multiLevelType w:val="multilevel"/>
    <w:tmpl w:val="D2605D18"/>
    <w:lvl w:ilvl="0">
      <w:start w:val="1"/>
      <w:numFmt w:val="decimal"/>
      <w:pStyle w:val="Vastaajankirjallinentodiste"/>
      <w:lvlText w:val="V%1."/>
      <w:lvlJc w:val="left"/>
      <w:pPr>
        <w:ind w:left="1985" w:hanging="567"/>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12" w15:restartNumberingAfterBreak="0">
    <w:nsid w:val="347B18E6"/>
    <w:multiLevelType w:val="hybridMultilevel"/>
    <w:tmpl w:val="DE04B828"/>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3" w15:restartNumberingAfterBreak="0">
    <w:nsid w:val="3AA101C0"/>
    <w:multiLevelType w:val="multilevel"/>
    <w:tmpl w:val="F8A6A7E0"/>
    <w:name w:val="List Numbers"/>
    <w:lvl w:ilvl="0">
      <w:start w:val="1"/>
      <w:numFmt w:val="decimal"/>
      <w:lvlText w:val="%1 §"/>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
      <w:lvlJc w:val="left"/>
      <w:pPr>
        <w:ind w:left="1985" w:hanging="567"/>
      </w:pPr>
      <w:rPr>
        <w:rFonts w:hint="default"/>
      </w:rPr>
    </w:lvl>
    <w:lvl w:ilvl="2">
      <w:start w:val="1"/>
      <w:numFmt w:val="upperLetter"/>
      <w:lvlText w:val="(%3)"/>
      <w:lvlJc w:val="left"/>
      <w:pPr>
        <w:ind w:left="1418" w:hanging="1418"/>
      </w:pPr>
      <w:rPr>
        <w:rFonts w:hint="default"/>
      </w:rPr>
    </w:lvl>
    <w:lvl w:ilvl="3">
      <w:start w:val="1"/>
      <w:numFmt w:val="upperLetter"/>
      <w:lvlText w:val="(%4)"/>
      <w:lvlJc w:val="left"/>
      <w:pPr>
        <w:ind w:left="1418" w:hanging="1418"/>
      </w:pPr>
      <w:rPr>
        <w:rFonts w:hint="default"/>
      </w:rPr>
    </w:lvl>
    <w:lvl w:ilvl="4">
      <w:start w:val="1"/>
      <w:numFmt w:val="decimal"/>
      <w:lvlText w:val="(%5)"/>
      <w:lvlJc w:val="left"/>
      <w:pPr>
        <w:ind w:left="1418" w:hanging="1418"/>
      </w:pPr>
      <w:rPr>
        <w:rFonts w:hint="default"/>
      </w:rPr>
    </w:lvl>
    <w:lvl w:ilvl="5">
      <w:start w:val="1"/>
      <w:numFmt w:val="decimal"/>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4" w15:restartNumberingAfterBreak="0">
    <w:nsid w:val="3BAA30EA"/>
    <w:multiLevelType w:val="hybridMultilevel"/>
    <w:tmpl w:val="07FC9EA0"/>
    <w:name w:val="List Numbers2"/>
    <w:lvl w:ilvl="0" w:tplc="0258347C">
      <w:start w:val="1"/>
      <w:numFmt w:val="decimal"/>
      <w:pStyle w:val="ListNumber2"/>
      <w:lvlText w:val="%1 §"/>
      <w:lvlJc w:val="left"/>
      <w:pPr>
        <w:ind w:left="1985" w:hanging="567"/>
      </w:pPr>
      <w:rPr>
        <w:rFonts w:hint="default"/>
      </w:r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5" w15:restartNumberingAfterBreak="0">
    <w:nsid w:val="3D505849"/>
    <w:multiLevelType w:val="hybridMultilevel"/>
    <w:tmpl w:val="1F4CFFD0"/>
    <w:lvl w:ilvl="0" w:tplc="5BCCFF1A">
      <w:start w:val="1"/>
      <w:numFmt w:val="bullet"/>
      <w:pStyle w:val="ListBullet6"/>
      <w:lvlText w:val="►"/>
      <w:lvlJc w:val="left"/>
      <w:pPr>
        <w:tabs>
          <w:tab w:val="num" w:pos="1985"/>
        </w:tabs>
        <w:ind w:left="1985" w:hanging="567"/>
      </w:pPr>
      <w:rPr>
        <w:rFonts w:ascii="Arial" w:hAnsi="Arial" w:hint="default"/>
      </w:rPr>
    </w:lvl>
    <w:lvl w:ilvl="1" w:tplc="0B947FF2" w:tentative="1">
      <w:start w:val="1"/>
      <w:numFmt w:val="bullet"/>
      <w:lvlText w:val="o"/>
      <w:lvlJc w:val="left"/>
      <w:pPr>
        <w:tabs>
          <w:tab w:val="num" w:pos="1440"/>
        </w:tabs>
        <w:ind w:left="1440" w:hanging="360"/>
      </w:pPr>
      <w:rPr>
        <w:rFonts w:ascii="Courier New" w:hAnsi="Courier New" w:cs="Courier New" w:hint="default"/>
      </w:rPr>
    </w:lvl>
    <w:lvl w:ilvl="2" w:tplc="F4DC43BA" w:tentative="1">
      <w:start w:val="1"/>
      <w:numFmt w:val="bullet"/>
      <w:lvlText w:val=""/>
      <w:lvlJc w:val="left"/>
      <w:pPr>
        <w:tabs>
          <w:tab w:val="num" w:pos="2160"/>
        </w:tabs>
        <w:ind w:left="2160" w:hanging="360"/>
      </w:pPr>
      <w:rPr>
        <w:rFonts w:ascii="Wingdings" w:hAnsi="Wingdings" w:hint="default"/>
      </w:rPr>
    </w:lvl>
    <w:lvl w:ilvl="3" w:tplc="99D4ED0C" w:tentative="1">
      <w:start w:val="1"/>
      <w:numFmt w:val="bullet"/>
      <w:lvlText w:val=""/>
      <w:lvlJc w:val="left"/>
      <w:pPr>
        <w:tabs>
          <w:tab w:val="num" w:pos="2880"/>
        </w:tabs>
        <w:ind w:left="2880" w:hanging="360"/>
      </w:pPr>
      <w:rPr>
        <w:rFonts w:ascii="Symbol" w:hAnsi="Symbol" w:hint="default"/>
      </w:rPr>
    </w:lvl>
    <w:lvl w:ilvl="4" w:tplc="900477E6" w:tentative="1">
      <w:start w:val="1"/>
      <w:numFmt w:val="bullet"/>
      <w:lvlText w:val="o"/>
      <w:lvlJc w:val="left"/>
      <w:pPr>
        <w:tabs>
          <w:tab w:val="num" w:pos="3600"/>
        </w:tabs>
        <w:ind w:left="3600" w:hanging="360"/>
      </w:pPr>
      <w:rPr>
        <w:rFonts w:ascii="Courier New" w:hAnsi="Courier New" w:cs="Courier New" w:hint="default"/>
      </w:rPr>
    </w:lvl>
    <w:lvl w:ilvl="5" w:tplc="0F244346" w:tentative="1">
      <w:start w:val="1"/>
      <w:numFmt w:val="bullet"/>
      <w:lvlText w:val=""/>
      <w:lvlJc w:val="left"/>
      <w:pPr>
        <w:tabs>
          <w:tab w:val="num" w:pos="4320"/>
        </w:tabs>
        <w:ind w:left="4320" w:hanging="360"/>
      </w:pPr>
      <w:rPr>
        <w:rFonts w:ascii="Wingdings" w:hAnsi="Wingdings" w:hint="default"/>
      </w:rPr>
    </w:lvl>
    <w:lvl w:ilvl="6" w:tplc="20D27488" w:tentative="1">
      <w:start w:val="1"/>
      <w:numFmt w:val="bullet"/>
      <w:lvlText w:val=""/>
      <w:lvlJc w:val="left"/>
      <w:pPr>
        <w:tabs>
          <w:tab w:val="num" w:pos="5040"/>
        </w:tabs>
        <w:ind w:left="5040" w:hanging="360"/>
      </w:pPr>
      <w:rPr>
        <w:rFonts w:ascii="Symbol" w:hAnsi="Symbol" w:hint="default"/>
      </w:rPr>
    </w:lvl>
    <w:lvl w:ilvl="7" w:tplc="243C909C" w:tentative="1">
      <w:start w:val="1"/>
      <w:numFmt w:val="bullet"/>
      <w:lvlText w:val="o"/>
      <w:lvlJc w:val="left"/>
      <w:pPr>
        <w:tabs>
          <w:tab w:val="num" w:pos="5760"/>
        </w:tabs>
        <w:ind w:left="5760" w:hanging="360"/>
      </w:pPr>
      <w:rPr>
        <w:rFonts w:ascii="Courier New" w:hAnsi="Courier New" w:cs="Courier New" w:hint="default"/>
      </w:rPr>
    </w:lvl>
    <w:lvl w:ilvl="8" w:tplc="177C47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91850"/>
    <w:multiLevelType w:val="hybridMultilevel"/>
    <w:tmpl w:val="31028262"/>
    <w:name w:val="List Numbers222"/>
    <w:lvl w:ilvl="0" w:tplc="192E6FFA">
      <w:start w:val="1"/>
      <w:numFmt w:val="upperLetter"/>
      <w:pStyle w:val="ListNumber4"/>
      <w:lvlText w:val="(%1)"/>
      <w:lvlJc w:val="left"/>
      <w:pPr>
        <w:ind w:left="1418" w:hanging="141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1BC062D"/>
    <w:multiLevelType w:val="hybridMultilevel"/>
    <w:tmpl w:val="41609460"/>
    <w:lvl w:ilvl="0" w:tplc="040B0001">
      <w:start w:val="1"/>
      <w:numFmt w:val="bullet"/>
      <w:lvlText w:val=""/>
      <w:lvlJc w:val="left"/>
      <w:pPr>
        <w:ind w:left="2205" w:hanging="360"/>
      </w:pPr>
      <w:rPr>
        <w:rFonts w:ascii="Symbol" w:hAnsi="Symbol" w:hint="default"/>
      </w:rPr>
    </w:lvl>
    <w:lvl w:ilvl="1" w:tplc="040B0003" w:tentative="1">
      <w:start w:val="1"/>
      <w:numFmt w:val="bullet"/>
      <w:lvlText w:val="o"/>
      <w:lvlJc w:val="left"/>
      <w:pPr>
        <w:ind w:left="2925" w:hanging="360"/>
      </w:pPr>
      <w:rPr>
        <w:rFonts w:ascii="Courier New" w:hAnsi="Courier New" w:cs="Courier New" w:hint="default"/>
      </w:rPr>
    </w:lvl>
    <w:lvl w:ilvl="2" w:tplc="040B0005" w:tentative="1">
      <w:start w:val="1"/>
      <w:numFmt w:val="bullet"/>
      <w:lvlText w:val=""/>
      <w:lvlJc w:val="left"/>
      <w:pPr>
        <w:ind w:left="3645" w:hanging="360"/>
      </w:pPr>
      <w:rPr>
        <w:rFonts w:ascii="Wingdings" w:hAnsi="Wingdings" w:hint="default"/>
      </w:rPr>
    </w:lvl>
    <w:lvl w:ilvl="3" w:tplc="040B0001" w:tentative="1">
      <w:start w:val="1"/>
      <w:numFmt w:val="bullet"/>
      <w:lvlText w:val=""/>
      <w:lvlJc w:val="left"/>
      <w:pPr>
        <w:ind w:left="4365" w:hanging="360"/>
      </w:pPr>
      <w:rPr>
        <w:rFonts w:ascii="Symbol" w:hAnsi="Symbol" w:hint="default"/>
      </w:rPr>
    </w:lvl>
    <w:lvl w:ilvl="4" w:tplc="040B0003" w:tentative="1">
      <w:start w:val="1"/>
      <w:numFmt w:val="bullet"/>
      <w:lvlText w:val="o"/>
      <w:lvlJc w:val="left"/>
      <w:pPr>
        <w:ind w:left="5085" w:hanging="360"/>
      </w:pPr>
      <w:rPr>
        <w:rFonts w:ascii="Courier New" w:hAnsi="Courier New" w:cs="Courier New" w:hint="default"/>
      </w:rPr>
    </w:lvl>
    <w:lvl w:ilvl="5" w:tplc="040B0005" w:tentative="1">
      <w:start w:val="1"/>
      <w:numFmt w:val="bullet"/>
      <w:lvlText w:val=""/>
      <w:lvlJc w:val="left"/>
      <w:pPr>
        <w:ind w:left="5805" w:hanging="360"/>
      </w:pPr>
      <w:rPr>
        <w:rFonts w:ascii="Wingdings" w:hAnsi="Wingdings" w:hint="default"/>
      </w:rPr>
    </w:lvl>
    <w:lvl w:ilvl="6" w:tplc="040B0001" w:tentative="1">
      <w:start w:val="1"/>
      <w:numFmt w:val="bullet"/>
      <w:lvlText w:val=""/>
      <w:lvlJc w:val="left"/>
      <w:pPr>
        <w:ind w:left="6525" w:hanging="360"/>
      </w:pPr>
      <w:rPr>
        <w:rFonts w:ascii="Symbol" w:hAnsi="Symbol" w:hint="default"/>
      </w:rPr>
    </w:lvl>
    <w:lvl w:ilvl="7" w:tplc="040B0003" w:tentative="1">
      <w:start w:val="1"/>
      <w:numFmt w:val="bullet"/>
      <w:lvlText w:val="o"/>
      <w:lvlJc w:val="left"/>
      <w:pPr>
        <w:ind w:left="7245" w:hanging="360"/>
      </w:pPr>
      <w:rPr>
        <w:rFonts w:ascii="Courier New" w:hAnsi="Courier New" w:cs="Courier New" w:hint="default"/>
      </w:rPr>
    </w:lvl>
    <w:lvl w:ilvl="8" w:tplc="040B0005" w:tentative="1">
      <w:start w:val="1"/>
      <w:numFmt w:val="bullet"/>
      <w:lvlText w:val=""/>
      <w:lvlJc w:val="left"/>
      <w:pPr>
        <w:ind w:left="7965" w:hanging="360"/>
      </w:pPr>
      <w:rPr>
        <w:rFonts w:ascii="Wingdings" w:hAnsi="Wingdings" w:hint="default"/>
      </w:rPr>
    </w:lvl>
  </w:abstractNum>
  <w:abstractNum w:abstractNumId="18" w15:restartNumberingAfterBreak="0">
    <w:nsid w:val="4E722E77"/>
    <w:multiLevelType w:val="hybridMultilevel"/>
    <w:tmpl w:val="4DD8D502"/>
    <w:lvl w:ilvl="0" w:tplc="4292492C">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57FE5"/>
    <w:multiLevelType w:val="multilevel"/>
    <w:tmpl w:val="AAC83B74"/>
    <w:name w:val="Uusi2"/>
    <w:styleLink w:val="Uusi"/>
    <w:lvl w:ilvl="0">
      <w:start w:val="1"/>
      <w:numFmt w:val="decimal"/>
      <w:lvlText w:val="%1"/>
      <w:lvlJc w:val="left"/>
      <w:pPr>
        <w:tabs>
          <w:tab w:val="num" w:pos="1418"/>
        </w:tabs>
        <w:ind w:left="1418" w:hanging="1418"/>
      </w:pPr>
      <w:rPr>
        <w:rFonts w:ascii="Arial" w:hAnsi="Arial" w:hint="default"/>
        <w:b/>
        <w:i w:val="0"/>
        <w:caps/>
        <w:sz w:val="22"/>
      </w:rPr>
    </w:lvl>
    <w:lvl w:ilvl="1">
      <w:start w:val="1"/>
      <w:numFmt w:val="decimal"/>
      <w:lvlText w:val="%1.%2"/>
      <w:lvlJc w:val="left"/>
      <w:pPr>
        <w:tabs>
          <w:tab w:val="num" w:pos="1418"/>
        </w:tabs>
        <w:ind w:left="1418" w:hanging="1418"/>
      </w:pPr>
      <w:rPr>
        <w:rFonts w:ascii="Arial" w:hAnsi="Arial" w:hint="default"/>
        <w:b/>
        <w:i w:val="0"/>
        <w:sz w:val="22"/>
      </w:rPr>
    </w:lvl>
    <w:lvl w:ilvl="2">
      <w:start w:val="1"/>
      <w:numFmt w:val="decimal"/>
      <w:lvlText w:val="%1.%2.%3"/>
      <w:lvlJc w:val="left"/>
      <w:pPr>
        <w:tabs>
          <w:tab w:val="num" w:pos="1418"/>
        </w:tabs>
        <w:ind w:left="1418" w:hanging="1418"/>
      </w:pPr>
      <w:rPr>
        <w:rFonts w:ascii="Arial" w:hAnsi="Arial" w:hint="default"/>
        <w:b/>
        <w:i w:val="0"/>
        <w:sz w:val="22"/>
      </w:rPr>
    </w:lvl>
    <w:lvl w:ilvl="3">
      <w:start w:val="1"/>
      <w:numFmt w:val="decimal"/>
      <w:lvlText w:val="%1.%2.%3.%4"/>
      <w:lvlJc w:val="left"/>
      <w:pPr>
        <w:tabs>
          <w:tab w:val="num" w:pos="1418"/>
        </w:tabs>
        <w:ind w:left="1418" w:hanging="1418"/>
      </w:pPr>
      <w:rPr>
        <w:rFonts w:ascii="Arial" w:hAnsi="Arial" w:hint="default"/>
        <w:b w:val="0"/>
        <w:i/>
        <w:sz w:val="22"/>
      </w:rPr>
    </w:lvl>
    <w:lvl w:ilvl="4">
      <w:start w:val="1"/>
      <w:numFmt w:val="decimal"/>
      <w:lvlRestart w:val="1"/>
      <w:lvlText w:val="%1.%5"/>
      <w:lvlJc w:val="left"/>
      <w:pPr>
        <w:tabs>
          <w:tab w:val="num" w:pos="1418"/>
        </w:tabs>
        <w:ind w:left="1418" w:hanging="1418"/>
      </w:pPr>
      <w:rPr>
        <w:rFonts w:ascii="Arial" w:hAnsi="Arial" w:hint="default"/>
        <w:b w:val="0"/>
        <w:i w:val="0"/>
        <w:sz w:val="22"/>
      </w:rPr>
    </w:lvl>
    <w:lvl w:ilvl="5">
      <w:start w:val="1"/>
      <w:numFmt w:val="decimal"/>
      <w:lvlRestart w:val="2"/>
      <w:lvlText w:val="%1.%2.%6"/>
      <w:lvlJc w:val="left"/>
      <w:pPr>
        <w:tabs>
          <w:tab w:val="num" w:pos="1418"/>
        </w:tabs>
        <w:ind w:left="1418" w:hanging="1418"/>
      </w:pPr>
      <w:rPr>
        <w:rFonts w:ascii="Arial" w:hAnsi="Arial" w:hint="default"/>
        <w:b w:val="0"/>
        <w:i w:val="0"/>
        <w:sz w:val="22"/>
      </w:rPr>
    </w:lvl>
    <w:lvl w:ilvl="6">
      <w:start w:val="1"/>
      <w:numFmt w:val="decimal"/>
      <w:lvlRestart w:val="3"/>
      <w:lvlText w:val="%1.%2.%3.%7"/>
      <w:lvlJc w:val="left"/>
      <w:pPr>
        <w:tabs>
          <w:tab w:val="num" w:pos="1418"/>
        </w:tabs>
        <w:ind w:left="1418" w:hanging="1418"/>
      </w:pPr>
      <w:rPr>
        <w:rFonts w:ascii="Arial" w:hAnsi="Arial" w:hint="default"/>
        <w:b w:val="0"/>
        <w:i w:val="0"/>
        <w:sz w:val="22"/>
      </w:rPr>
    </w:lvl>
    <w:lvl w:ilvl="7">
      <w:start w:val="1"/>
      <w:numFmt w:val="lowerLetter"/>
      <w:lvlText w:val="(%8)"/>
      <w:lvlJc w:val="left"/>
      <w:pPr>
        <w:tabs>
          <w:tab w:val="num" w:pos="2268"/>
        </w:tabs>
        <w:ind w:left="2268" w:hanging="850"/>
      </w:pPr>
      <w:rPr>
        <w:rFonts w:ascii="Arial" w:hAnsi="Arial" w:hint="default"/>
        <w:b w:val="0"/>
        <w:i w:val="0"/>
        <w:sz w:val="22"/>
      </w:rPr>
    </w:lvl>
    <w:lvl w:ilvl="8">
      <w:start w:val="1"/>
      <w:numFmt w:val="lowerRoman"/>
      <w:lvlText w:val="(%9)"/>
      <w:lvlJc w:val="left"/>
      <w:pPr>
        <w:tabs>
          <w:tab w:val="num" w:pos="3119"/>
        </w:tabs>
        <w:ind w:left="3119" w:hanging="851"/>
      </w:pPr>
      <w:rPr>
        <w:rFonts w:ascii="Arial" w:hAnsi="Arial" w:hint="default"/>
        <w:b w:val="0"/>
        <w:i w:val="0"/>
        <w:sz w:val="22"/>
      </w:rPr>
    </w:lvl>
  </w:abstractNum>
  <w:abstractNum w:abstractNumId="20" w15:restartNumberingAfterBreak="0">
    <w:nsid w:val="54CA1A59"/>
    <w:multiLevelType w:val="hybridMultilevel"/>
    <w:tmpl w:val="1A4ADD5C"/>
    <w:name w:val="List Numbers2223"/>
    <w:lvl w:ilvl="0" w:tplc="6C24433E">
      <w:start w:val="1"/>
      <w:numFmt w:val="decimal"/>
      <w:pStyle w:val="ListNumber6"/>
      <w:lvlText w:val="(%1)"/>
      <w:lvlJc w:val="left"/>
      <w:pPr>
        <w:ind w:left="1418" w:hanging="1418"/>
      </w:pPr>
      <w:rPr>
        <w:rFonts w:hint="default"/>
      </w:rPr>
    </w:lvl>
    <w:lvl w:ilvl="1" w:tplc="040B0019" w:tentative="1">
      <w:start w:val="1"/>
      <w:numFmt w:val="lowerLetter"/>
      <w:lvlText w:val="%2."/>
      <w:lvlJc w:val="left"/>
      <w:pPr>
        <w:ind w:left="5580" w:hanging="360"/>
      </w:pPr>
    </w:lvl>
    <w:lvl w:ilvl="2" w:tplc="040B001B" w:tentative="1">
      <w:start w:val="1"/>
      <w:numFmt w:val="lowerRoman"/>
      <w:lvlText w:val="%3."/>
      <w:lvlJc w:val="right"/>
      <w:pPr>
        <w:ind w:left="6300" w:hanging="180"/>
      </w:pPr>
    </w:lvl>
    <w:lvl w:ilvl="3" w:tplc="040B000F" w:tentative="1">
      <w:start w:val="1"/>
      <w:numFmt w:val="decimal"/>
      <w:lvlText w:val="%4."/>
      <w:lvlJc w:val="left"/>
      <w:pPr>
        <w:ind w:left="7020" w:hanging="360"/>
      </w:pPr>
    </w:lvl>
    <w:lvl w:ilvl="4" w:tplc="040B0019" w:tentative="1">
      <w:start w:val="1"/>
      <w:numFmt w:val="lowerLetter"/>
      <w:lvlText w:val="%5."/>
      <w:lvlJc w:val="left"/>
      <w:pPr>
        <w:ind w:left="7740" w:hanging="360"/>
      </w:pPr>
    </w:lvl>
    <w:lvl w:ilvl="5" w:tplc="040B001B" w:tentative="1">
      <w:start w:val="1"/>
      <w:numFmt w:val="lowerRoman"/>
      <w:lvlText w:val="%6."/>
      <w:lvlJc w:val="right"/>
      <w:pPr>
        <w:ind w:left="8460" w:hanging="180"/>
      </w:pPr>
    </w:lvl>
    <w:lvl w:ilvl="6" w:tplc="040B000F" w:tentative="1">
      <w:start w:val="1"/>
      <w:numFmt w:val="decimal"/>
      <w:lvlText w:val="%7."/>
      <w:lvlJc w:val="left"/>
      <w:pPr>
        <w:ind w:left="9180" w:hanging="360"/>
      </w:pPr>
    </w:lvl>
    <w:lvl w:ilvl="7" w:tplc="040B0019" w:tentative="1">
      <w:start w:val="1"/>
      <w:numFmt w:val="lowerLetter"/>
      <w:lvlText w:val="%8."/>
      <w:lvlJc w:val="left"/>
      <w:pPr>
        <w:ind w:left="9900" w:hanging="360"/>
      </w:pPr>
    </w:lvl>
    <w:lvl w:ilvl="8" w:tplc="040B001B" w:tentative="1">
      <w:start w:val="1"/>
      <w:numFmt w:val="lowerRoman"/>
      <w:lvlText w:val="%9."/>
      <w:lvlJc w:val="right"/>
      <w:pPr>
        <w:ind w:left="10620" w:hanging="180"/>
      </w:pPr>
    </w:lvl>
  </w:abstractNum>
  <w:abstractNum w:abstractNumId="21" w15:restartNumberingAfterBreak="0">
    <w:nsid w:val="55E034A6"/>
    <w:multiLevelType w:val="multilevel"/>
    <w:tmpl w:val="BE2E614A"/>
    <w:lvl w:ilvl="0">
      <w:start w:val="1"/>
      <w:numFmt w:val="decimal"/>
      <w:pStyle w:val="Kantajankirjallinentodiste"/>
      <w:lvlText w:val="K%1."/>
      <w:lvlJc w:val="left"/>
      <w:pPr>
        <w:ind w:left="1985" w:hanging="567"/>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2" w15:restartNumberingAfterBreak="0">
    <w:nsid w:val="5C4F1750"/>
    <w:multiLevelType w:val="hybridMultilevel"/>
    <w:tmpl w:val="3D126AF6"/>
    <w:lvl w:ilvl="0" w:tplc="FA401C12">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682210"/>
    <w:multiLevelType w:val="multilevel"/>
    <w:tmpl w:val="6C7C3F12"/>
    <w:lvl w:ilvl="0">
      <w:start w:val="1"/>
      <w:numFmt w:val="decimal"/>
      <w:pStyle w:val="Heading1"/>
      <w:lvlText w:val="%1"/>
      <w:lvlJc w:val="left"/>
      <w:pPr>
        <w:ind w:left="1418" w:hanging="1418"/>
      </w:pPr>
      <w:rPr>
        <w:rFonts w:hint="default"/>
      </w:rPr>
    </w:lvl>
    <w:lvl w:ilvl="1">
      <w:start w:val="1"/>
      <w:numFmt w:val="decimal"/>
      <w:pStyle w:val="Heading2"/>
      <w:lvlText w:val="%1.%2"/>
      <w:lvlJc w:val="left"/>
      <w:pPr>
        <w:ind w:left="1418" w:hanging="1418"/>
      </w:pPr>
      <w:rPr>
        <w:rFonts w:hint="default"/>
      </w:rPr>
    </w:lvl>
    <w:lvl w:ilvl="2">
      <w:start w:val="1"/>
      <w:numFmt w:val="decimal"/>
      <w:pStyle w:val="Heading3"/>
      <w:lvlText w:val="%1.%2.%3"/>
      <w:lvlJc w:val="left"/>
      <w:pPr>
        <w:ind w:left="1418" w:hanging="1418"/>
      </w:pPr>
      <w:rPr>
        <w:rFonts w:hint="default"/>
      </w:rPr>
    </w:lvl>
    <w:lvl w:ilvl="3">
      <w:start w:val="1"/>
      <w:numFmt w:val="decimal"/>
      <w:pStyle w:val="Heading4"/>
      <w:lvlText w:val="%1.%2.%3.%4"/>
      <w:lvlJc w:val="left"/>
      <w:pPr>
        <w:ind w:left="1418" w:hanging="1418"/>
      </w:pPr>
      <w:rPr>
        <w:rFonts w:hint="default"/>
      </w:rPr>
    </w:lvl>
    <w:lvl w:ilvl="4">
      <w:start w:val="1"/>
      <w:numFmt w:val="decimal"/>
      <w:lvlRestart w:val="1"/>
      <w:pStyle w:val="Heading5"/>
      <w:lvlText w:val="%1.%5"/>
      <w:lvlJc w:val="left"/>
      <w:pPr>
        <w:ind w:left="1418" w:hanging="1418"/>
      </w:pPr>
      <w:rPr>
        <w:rFonts w:hint="default"/>
      </w:rPr>
    </w:lvl>
    <w:lvl w:ilvl="5">
      <w:start w:val="1"/>
      <w:numFmt w:val="decimal"/>
      <w:pStyle w:val="Heading6"/>
      <w:lvlText w:val="%1.%5.%6"/>
      <w:lvlJc w:val="left"/>
      <w:pPr>
        <w:ind w:left="1418" w:hanging="1418"/>
      </w:pPr>
      <w:rPr>
        <w:rFonts w:hint="default"/>
      </w:rPr>
    </w:lvl>
    <w:lvl w:ilvl="6">
      <w:start w:val="1"/>
      <w:numFmt w:val="decimal"/>
      <w:pStyle w:val="Heading7"/>
      <w:lvlText w:val="%1.%5.%6.%7"/>
      <w:lvlJc w:val="left"/>
      <w:pPr>
        <w:ind w:left="1418" w:hanging="1418"/>
      </w:pPr>
      <w:rPr>
        <w:rFonts w:hint="default"/>
      </w:rPr>
    </w:lvl>
    <w:lvl w:ilvl="7">
      <w:start w:val="1"/>
      <w:numFmt w:val="lowerLetter"/>
      <w:pStyle w:val="Heading8"/>
      <w:lvlText w:val="(%8)"/>
      <w:lvlJc w:val="left"/>
      <w:pPr>
        <w:tabs>
          <w:tab w:val="num" w:pos="1985"/>
        </w:tabs>
        <w:ind w:left="1985" w:hanging="567"/>
      </w:pPr>
      <w:rPr>
        <w:rFonts w:hint="default"/>
      </w:rPr>
    </w:lvl>
    <w:lvl w:ilvl="8">
      <w:start w:val="1"/>
      <w:numFmt w:val="lowerRoman"/>
      <w:pStyle w:val="Heading9"/>
      <w:lvlText w:val="(%9)"/>
      <w:lvlJc w:val="left"/>
      <w:pPr>
        <w:tabs>
          <w:tab w:val="num" w:pos="1985"/>
        </w:tabs>
        <w:ind w:left="2552" w:hanging="567"/>
      </w:pPr>
      <w:rPr>
        <w:rFonts w:hint="default"/>
      </w:rPr>
    </w:lvl>
  </w:abstractNum>
  <w:abstractNum w:abstractNumId="24" w15:restartNumberingAfterBreak="0">
    <w:nsid w:val="6929078E"/>
    <w:multiLevelType w:val="hybridMultilevel"/>
    <w:tmpl w:val="9B12A42C"/>
    <w:name w:val="List Numbers2222"/>
    <w:lvl w:ilvl="0" w:tplc="58201DC6">
      <w:start w:val="1"/>
      <w:numFmt w:val="decimal"/>
      <w:pStyle w:val="ListNumber5"/>
      <w:lvlText w:val="(%1)"/>
      <w:lvlJc w:val="left"/>
      <w:pPr>
        <w:ind w:left="1418" w:hanging="141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74A77A13"/>
    <w:multiLevelType w:val="hybridMultilevel"/>
    <w:tmpl w:val="FCD0652E"/>
    <w:lvl w:ilvl="0" w:tplc="1AA469E4">
      <w:start w:val="1"/>
      <w:numFmt w:val="upperLetter"/>
      <w:pStyle w:val="ListNumber7"/>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D6C6484"/>
    <w:multiLevelType w:val="hybridMultilevel"/>
    <w:tmpl w:val="041CE8D0"/>
    <w:lvl w:ilvl="0" w:tplc="17629108">
      <w:start w:val="1"/>
      <w:numFmt w:val="bullet"/>
      <w:lvlText w:val=""/>
      <w:lvlJc w:val="left"/>
      <w:pPr>
        <w:ind w:left="2138" w:hanging="360"/>
      </w:pPr>
      <w:rPr>
        <w:rFonts w:ascii="Symbol" w:hAnsi="Symbol" w:hint="default"/>
        <w:lang w:val="en-GB"/>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0"/>
  </w:num>
  <w:num w:numId="7">
    <w:abstractNumId w:val="15"/>
  </w:num>
  <w:num w:numId="8">
    <w:abstractNumId w:val="8"/>
  </w:num>
  <w:num w:numId="9">
    <w:abstractNumId w:val="19"/>
  </w:num>
  <w:num w:numId="10">
    <w:abstractNumId w:val="23"/>
  </w:num>
  <w:num w:numId="11">
    <w:abstractNumId w:val="21"/>
  </w:num>
  <w:num w:numId="12">
    <w:abstractNumId w:val="11"/>
  </w:num>
  <w:num w:numId="13">
    <w:abstractNumId w:val="5"/>
  </w:num>
  <w:num w:numId="14">
    <w:abstractNumId w:val="14"/>
  </w:num>
  <w:num w:numId="15">
    <w:abstractNumId w:val="7"/>
  </w:num>
  <w:num w:numId="16">
    <w:abstractNumId w:val="16"/>
  </w:num>
  <w:num w:numId="17">
    <w:abstractNumId w:val="24"/>
  </w:num>
  <w:num w:numId="18">
    <w:abstractNumId w:val="6"/>
  </w:num>
  <w:num w:numId="19">
    <w:abstractNumId w:val="20"/>
  </w:num>
  <w:num w:numId="20">
    <w:abstractNumId w:val="12"/>
  </w:num>
  <w:num w:numId="21">
    <w:abstractNumId w:val="23"/>
    <w:lvlOverride w:ilvl="0">
      <w:startOverride w:val="12"/>
    </w:lvlOverride>
  </w:num>
  <w:num w:numId="22">
    <w:abstractNumId w:val="25"/>
  </w:num>
  <w:num w:numId="23">
    <w:abstractNumId w:val="17"/>
  </w:num>
  <w:num w:numId="24">
    <w:abstractNumId w:val="26"/>
  </w:num>
  <w:num w:numId="25">
    <w:abstractNumId w:val="23"/>
    <w:lvlOverride w:ilvl="0">
      <w:startOverride w:val="1"/>
    </w:lvlOverride>
    <w:lvlOverride w:ilvl="1">
      <w:startOverride w:val="1"/>
    </w:lvlOverride>
  </w:num>
  <w:num w:numId="26">
    <w:abstractNumId w:val="23"/>
  </w:num>
  <w:num w:numId="27">
    <w:abstractNumId w:val="23"/>
  </w:num>
  <w:num w:numId="28">
    <w:abstractNumId w:val="23"/>
  </w:num>
  <w:num w:numId="29">
    <w:abstractNumId w:val="18"/>
  </w:num>
  <w:num w:numId="30">
    <w:abstractNumId w:val="22"/>
  </w:num>
  <w:num w:numId="31">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41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17"/>
    <w:rsid w:val="00006811"/>
    <w:rsid w:val="00006AED"/>
    <w:rsid w:val="00006C0B"/>
    <w:rsid w:val="00006E1F"/>
    <w:rsid w:val="000079A7"/>
    <w:rsid w:val="00012E06"/>
    <w:rsid w:val="00013DAA"/>
    <w:rsid w:val="00014B02"/>
    <w:rsid w:val="000158D7"/>
    <w:rsid w:val="000170B8"/>
    <w:rsid w:val="0001722F"/>
    <w:rsid w:val="00021788"/>
    <w:rsid w:val="00021B78"/>
    <w:rsid w:val="00021BFF"/>
    <w:rsid w:val="00022FD8"/>
    <w:rsid w:val="000231A0"/>
    <w:rsid w:val="00023322"/>
    <w:rsid w:val="00023A26"/>
    <w:rsid w:val="00024AB7"/>
    <w:rsid w:val="00025B0B"/>
    <w:rsid w:val="00026EDE"/>
    <w:rsid w:val="000341BA"/>
    <w:rsid w:val="00035DEB"/>
    <w:rsid w:val="000377DD"/>
    <w:rsid w:val="00040934"/>
    <w:rsid w:val="000410EF"/>
    <w:rsid w:val="0004798C"/>
    <w:rsid w:val="00047A4A"/>
    <w:rsid w:val="00047BE8"/>
    <w:rsid w:val="000504C0"/>
    <w:rsid w:val="00050FD6"/>
    <w:rsid w:val="00051BCD"/>
    <w:rsid w:val="00051CC1"/>
    <w:rsid w:val="000527BF"/>
    <w:rsid w:val="00052D00"/>
    <w:rsid w:val="00052E34"/>
    <w:rsid w:val="0005559B"/>
    <w:rsid w:val="0006172C"/>
    <w:rsid w:val="0006190A"/>
    <w:rsid w:val="000638E4"/>
    <w:rsid w:val="000646C0"/>
    <w:rsid w:val="000650B2"/>
    <w:rsid w:val="00065958"/>
    <w:rsid w:val="00065C04"/>
    <w:rsid w:val="00066B32"/>
    <w:rsid w:val="00067455"/>
    <w:rsid w:val="000679C2"/>
    <w:rsid w:val="00070590"/>
    <w:rsid w:val="00073268"/>
    <w:rsid w:val="000742D6"/>
    <w:rsid w:val="00075609"/>
    <w:rsid w:val="000759FF"/>
    <w:rsid w:val="00075E6C"/>
    <w:rsid w:val="00076278"/>
    <w:rsid w:val="00080E07"/>
    <w:rsid w:val="0008270D"/>
    <w:rsid w:val="00083DBF"/>
    <w:rsid w:val="000841C3"/>
    <w:rsid w:val="00084DA2"/>
    <w:rsid w:val="000853AC"/>
    <w:rsid w:val="00086CC2"/>
    <w:rsid w:val="0008742A"/>
    <w:rsid w:val="0009150F"/>
    <w:rsid w:val="00092269"/>
    <w:rsid w:val="00093A24"/>
    <w:rsid w:val="000947B7"/>
    <w:rsid w:val="0009500C"/>
    <w:rsid w:val="00095460"/>
    <w:rsid w:val="00095DCD"/>
    <w:rsid w:val="000A0290"/>
    <w:rsid w:val="000A0C3E"/>
    <w:rsid w:val="000A1735"/>
    <w:rsid w:val="000A1E59"/>
    <w:rsid w:val="000A4B19"/>
    <w:rsid w:val="000A5427"/>
    <w:rsid w:val="000A600C"/>
    <w:rsid w:val="000A72D7"/>
    <w:rsid w:val="000A75F0"/>
    <w:rsid w:val="000B07DC"/>
    <w:rsid w:val="000B179A"/>
    <w:rsid w:val="000B3583"/>
    <w:rsid w:val="000B4022"/>
    <w:rsid w:val="000B4331"/>
    <w:rsid w:val="000B7D8F"/>
    <w:rsid w:val="000C0DDA"/>
    <w:rsid w:val="000C175E"/>
    <w:rsid w:val="000C1BE0"/>
    <w:rsid w:val="000C26EA"/>
    <w:rsid w:val="000C31E6"/>
    <w:rsid w:val="000C54A1"/>
    <w:rsid w:val="000D084A"/>
    <w:rsid w:val="000D10EF"/>
    <w:rsid w:val="000D1CD3"/>
    <w:rsid w:val="000D1EDE"/>
    <w:rsid w:val="000D33E7"/>
    <w:rsid w:val="000D4D12"/>
    <w:rsid w:val="000D6D6B"/>
    <w:rsid w:val="000D73D9"/>
    <w:rsid w:val="000D7D92"/>
    <w:rsid w:val="000D7FBF"/>
    <w:rsid w:val="000E105D"/>
    <w:rsid w:val="000E1715"/>
    <w:rsid w:val="000E26F8"/>
    <w:rsid w:val="000E485A"/>
    <w:rsid w:val="000E5D34"/>
    <w:rsid w:val="000E6613"/>
    <w:rsid w:val="000E67D1"/>
    <w:rsid w:val="000E6919"/>
    <w:rsid w:val="000E692D"/>
    <w:rsid w:val="000E7898"/>
    <w:rsid w:val="000F09FE"/>
    <w:rsid w:val="000F2AED"/>
    <w:rsid w:val="000F49C2"/>
    <w:rsid w:val="000F50C9"/>
    <w:rsid w:val="000F70C1"/>
    <w:rsid w:val="000F723D"/>
    <w:rsid w:val="000F7C5E"/>
    <w:rsid w:val="0010067B"/>
    <w:rsid w:val="00100E86"/>
    <w:rsid w:val="001016C4"/>
    <w:rsid w:val="00102C33"/>
    <w:rsid w:val="0010380F"/>
    <w:rsid w:val="00105247"/>
    <w:rsid w:val="00105DD3"/>
    <w:rsid w:val="00110406"/>
    <w:rsid w:val="0011212B"/>
    <w:rsid w:val="00112ADC"/>
    <w:rsid w:val="0011470E"/>
    <w:rsid w:val="00115E4C"/>
    <w:rsid w:val="00116789"/>
    <w:rsid w:val="00116D46"/>
    <w:rsid w:val="00120B44"/>
    <w:rsid w:val="00120C64"/>
    <w:rsid w:val="00122283"/>
    <w:rsid w:val="00123386"/>
    <w:rsid w:val="00124ED2"/>
    <w:rsid w:val="0012522B"/>
    <w:rsid w:val="001257E6"/>
    <w:rsid w:val="00125E1D"/>
    <w:rsid w:val="00126FF8"/>
    <w:rsid w:val="00127052"/>
    <w:rsid w:val="001328D4"/>
    <w:rsid w:val="001371D9"/>
    <w:rsid w:val="00140CA4"/>
    <w:rsid w:val="0014409E"/>
    <w:rsid w:val="00144EA1"/>
    <w:rsid w:val="00145473"/>
    <w:rsid w:val="001466C2"/>
    <w:rsid w:val="00146F97"/>
    <w:rsid w:val="00150960"/>
    <w:rsid w:val="00154ABC"/>
    <w:rsid w:val="00157FC4"/>
    <w:rsid w:val="00160BDB"/>
    <w:rsid w:val="00160D98"/>
    <w:rsid w:val="001611B7"/>
    <w:rsid w:val="00162E26"/>
    <w:rsid w:val="00163ABB"/>
    <w:rsid w:val="001644BF"/>
    <w:rsid w:val="00164789"/>
    <w:rsid w:val="00165327"/>
    <w:rsid w:val="00165C21"/>
    <w:rsid w:val="00165DE9"/>
    <w:rsid w:val="0016632F"/>
    <w:rsid w:val="0016655F"/>
    <w:rsid w:val="00167309"/>
    <w:rsid w:val="00171D46"/>
    <w:rsid w:val="001730FD"/>
    <w:rsid w:val="00173763"/>
    <w:rsid w:val="001737EF"/>
    <w:rsid w:val="00173FFC"/>
    <w:rsid w:val="0017450A"/>
    <w:rsid w:val="00174FFF"/>
    <w:rsid w:val="00176BEF"/>
    <w:rsid w:val="00180086"/>
    <w:rsid w:val="00180BB6"/>
    <w:rsid w:val="001839EB"/>
    <w:rsid w:val="0018430B"/>
    <w:rsid w:val="001857CA"/>
    <w:rsid w:val="00185A38"/>
    <w:rsid w:val="001903C7"/>
    <w:rsid w:val="001929EF"/>
    <w:rsid w:val="00193135"/>
    <w:rsid w:val="00193180"/>
    <w:rsid w:val="0019452E"/>
    <w:rsid w:val="00195167"/>
    <w:rsid w:val="00195C12"/>
    <w:rsid w:val="00196402"/>
    <w:rsid w:val="00196F53"/>
    <w:rsid w:val="00197427"/>
    <w:rsid w:val="001A1156"/>
    <w:rsid w:val="001A3B9D"/>
    <w:rsid w:val="001A45D4"/>
    <w:rsid w:val="001A484C"/>
    <w:rsid w:val="001A5A79"/>
    <w:rsid w:val="001A781D"/>
    <w:rsid w:val="001B087E"/>
    <w:rsid w:val="001B1640"/>
    <w:rsid w:val="001B2B9A"/>
    <w:rsid w:val="001B495A"/>
    <w:rsid w:val="001B74F1"/>
    <w:rsid w:val="001C0F88"/>
    <w:rsid w:val="001C10DC"/>
    <w:rsid w:val="001C2269"/>
    <w:rsid w:val="001C3563"/>
    <w:rsid w:val="001C419B"/>
    <w:rsid w:val="001C5584"/>
    <w:rsid w:val="001C5F77"/>
    <w:rsid w:val="001C6C24"/>
    <w:rsid w:val="001C78A2"/>
    <w:rsid w:val="001C7A6A"/>
    <w:rsid w:val="001D0DF7"/>
    <w:rsid w:val="001D1EBC"/>
    <w:rsid w:val="001D24C0"/>
    <w:rsid w:val="001D24C3"/>
    <w:rsid w:val="001D3AE4"/>
    <w:rsid w:val="001D6C84"/>
    <w:rsid w:val="001D75A8"/>
    <w:rsid w:val="001D7799"/>
    <w:rsid w:val="001D7AD3"/>
    <w:rsid w:val="001E013E"/>
    <w:rsid w:val="001E0C95"/>
    <w:rsid w:val="001E1344"/>
    <w:rsid w:val="001E2A96"/>
    <w:rsid w:val="001E2BC6"/>
    <w:rsid w:val="001E4735"/>
    <w:rsid w:val="001E7894"/>
    <w:rsid w:val="001F20A4"/>
    <w:rsid w:val="001F2502"/>
    <w:rsid w:val="001F2A79"/>
    <w:rsid w:val="001F3C0D"/>
    <w:rsid w:val="001F51C7"/>
    <w:rsid w:val="001F6B6E"/>
    <w:rsid w:val="001F6DEC"/>
    <w:rsid w:val="001F7543"/>
    <w:rsid w:val="00200430"/>
    <w:rsid w:val="002005A1"/>
    <w:rsid w:val="0020072E"/>
    <w:rsid w:val="002010B0"/>
    <w:rsid w:val="00201CEB"/>
    <w:rsid w:val="002044E4"/>
    <w:rsid w:val="0020473E"/>
    <w:rsid w:val="0020513D"/>
    <w:rsid w:val="00206000"/>
    <w:rsid w:val="00206639"/>
    <w:rsid w:val="00207729"/>
    <w:rsid w:val="002103CD"/>
    <w:rsid w:val="002108B1"/>
    <w:rsid w:val="0021144F"/>
    <w:rsid w:val="00211C03"/>
    <w:rsid w:val="00213482"/>
    <w:rsid w:val="0021743D"/>
    <w:rsid w:val="002201B5"/>
    <w:rsid w:val="00220ABC"/>
    <w:rsid w:val="00220E64"/>
    <w:rsid w:val="00221A5C"/>
    <w:rsid w:val="00222725"/>
    <w:rsid w:val="002239B9"/>
    <w:rsid w:val="00223FE9"/>
    <w:rsid w:val="00225270"/>
    <w:rsid w:val="0022600C"/>
    <w:rsid w:val="00227060"/>
    <w:rsid w:val="0022775F"/>
    <w:rsid w:val="002277B9"/>
    <w:rsid w:val="00227D0C"/>
    <w:rsid w:val="002306DD"/>
    <w:rsid w:val="00230EC3"/>
    <w:rsid w:val="002355AB"/>
    <w:rsid w:val="00237768"/>
    <w:rsid w:val="0024011E"/>
    <w:rsid w:val="00241E46"/>
    <w:rsid w:val="00243902"/>
    <w:rsid w:val="002454FE"/>
    <w:rsid w:val="002458C2"/>
    <w:rsid w:val="002465AA"/>
    <w:rsid w:val="0024686E"/>
    <w:rsid w:val="00246C8D"/>
    <w:rsid w:val="00250740"/>
    <w:rsid w:val="002512AB"/>
    <w:rsid w:val="00253444"/>
    <w:rsid w:val="00253483"/>
    <w:rsid w:val="00253A80"/>
    <w:rsid w:val="00255B9B"/>
    <w:rsid w:val="00257D83"/>
    <w:rsid w:val="00262823"/>
    <w:rsid w:val="00264FDB"/>
    <w:rsid w:val="00265DE8"/>
    <w:rsid w:val="00267809"/>
    <w:rsid w:val="00270990"/>
    <w:rsid w:val="00270DA2"/>
    <w:rsid w:val="002718AD"/>
    <w:rsid w:val="00273C5C"/>
    <w:rsid w:val="00273E30"/>
    <w:rsid w:val="00273EF8"/>
    <w:rsid w:val="00274261"/>
    <w:rsid w:val="00274E14"/>
    <w:rsid w:val="0027664A"/>
    <w:rsid w:val="0027745F"/>
    <w:rsid w:val="0028235C"/>
    <w:rsid w:val="002832A2"/>
    <w:rsid w:val="002836B9"/>
    <w:rsid w:val="00283B1B"/>
    <w:rsid w:val="00283EF7"/>
    <w:rsid w:val="00291703"/>
    <w:rsid w:val="0029230E"/>
    <w:rsid w:val="00292CCB"/>
    <w:rsid w:val="0029353A"/>
    <w:rsid w:val="002941C3"/>
    <w:rsid w:val="00294324"/>
    <w:rsid w:val="00294F3D"/>
    <w:rsid w:val="0029692A"/>
    <w:rsid w:val="00297739"/>
    <w:rsid w:val="002979DC"/>
    <w:rsid w:val="002A19B1"/>
    <w:rsid w:val="002A264F"/>
    <w:rsid w:val="002A289A"/>
    <w:rsid w:val="002A5939"/>
    <w:rsid w:val="002A5A85"/>
    <w:rsid w:val="002A5B60"/>
    <w:rsid w:val="002A6002"/>
    <w:rsid w:val="002A6AAE"/>
    <w:rsid w:val="002A7173"/>
    <w:rsid w:val="002A795D"/>
    <w:rsid w:val="002A7DF4"/>
    <w:rsid w:val="002B1121"/>
    <w:rsid w:val="002B29A6"/>
    <w:rsid w:val="002B3888"/>
    <w:rsid w:val="002B4518"/>
    <w:rsid w:val="002B50BD"/>
    <w:rsid w:val="002B5432"/>
    <w:rsid w:val="002B7CC5"/>
    <w:rsid w:val="002B7D50"/>
    <w:rsid w:val="002C3CD3"/>
    <w:rsid w:val="002C447F"/>
    <w:rsid w:val="002C5457"/>
    <w:rsid w:val="002C697F"/>
    <w:rsid w:val="002C78B5"/>
    <w:rsid w:val="002C7E41"/>
    <w:rsid w:val="002D01BF"/>
    <w:rsid w:val="002D05DD"/>
    <w:rsid w:val="002D0E84"/>
    <w:rsid w:val="002D1C6F"/>
    <w:rsid w:val="002D25B2"/>
    <w:rsid w:val="002D4B0F"/>
    <w:rsid w:val="002D4D25"/>
    <w:rsid w:val="002D5A5B"/>
    <w:rsid w:val="002D71C1"/>
    <w:rsid w:val="002E029D"/>
    <w:rsid w:val="002E2851"/>
    <w:rsid w:val="002E34A8"/>
    <w:rsid w:val="002E41AB"/>
    <w:rsid w:val="002E6DB2"/>
    <w:rsid w:val="002E6FDE"/>
    <w:rsid w:val="002F1083"/>
    <w:rsid w:val="002F30E1"/>
    <w:rsid w:val="002F3F76"/>
    <w:rsid w:val="002F71F2"/>
    <w:rsid w:val="002F79C0"/>
    <w:rsid w:val="003014C6"/>
    <w:rsid w:val="0030228F"/>
    <w:rsid w:val="00302A83"/>
    <w:rsid w:val="0030456E"/>
    <w:rsid w:val="00305544"/>
    <w:rsid w:val="00306558"/>
    <w:rsid w:val="00310C5D"/>
    <w:rsid w:val="0031125E"/>
    <w:rsid w:val="00311708"/>
    <w:rsid w:val="003118B9"/>
    <w:rsid w:val="00312F25"/>
    <w:rsid w:val="0031449D"/>
    <w:rsid w:val="00316072"/>
    <w:rsid w:val="00316929"/>
    <w:rsid w:val="003204DE"/>
    <w:rsid w:val="00320A28"/>
    <w:rsid w:val="00320A9E"/>
    <w:rsid w:val="003238F5"/>
    <w:rsid w:val="00323BE0"/>
    <w:rsid w:val="00324817"/>
    <w:rsid w:val="00325B0A"/>
    <w:rsid w:val="00327AA8"/>
    <w:rsid w:val="00330DAF"/>
    <w:rsid w:val="0033101E"/>
    <w:rsid w:val="0033189B"/>
    <w:rsid w:val="00336290"/>
    <w:rsid w:val="00341BD6"/>
    <w:rsid w:val="00342A0C"/>
    <w:rsid w:val="0034300D"/>
    <w:rsid w:val="00343243"/>
    <w:rsid w:val="00343AEE"/>
    <w:rsid w:val="00344159"/>
    <w:rsid w:val="0034465A"/>
    <w:rsid w:val="003456F9"/>
    <w:rsid w:val="00346806"/>
    <w:rsid w:val="003468B1"/>
    <w:rsid w:val="00351147"/>
    <w:rsid w:val="00351284"/>
    <w:rsid w:val="00351689"/>
    <w:rsid w:val="00351BC3"/>
    <w:rsid w:val="003540D8"/>
    <w:rsid w:val="0035564C"/>
    <w:rsid w:val="003557D5"/>
    <w:rsid w:val="00356224"/>
    <w:rsid w:val="00360C7F"/>
    <w:rsid w:val="00361968"/>
    <w:rsid w:val="00361CD8"/>
    <w:rsid w:val="00361E55"/>
    <w:rsid w:val="003631CE"/>
    <w:rsid w:val="003645FF"/>
    <w:rsid w:val="00364DB6"/>
    <w:rsid w:val="0036526F"/>
    <w:rsid w:val="00371184"/>
    <w:rsid w:val="00371E72"/>
    <w:rsid w:val="003721CB"/>
    <w:rsid w:val="0037453D"/>
    <w:rsid w:val="00374F71"/>
    <w:rsid w:val="00375030"/>
    <w:rsid w:val="003760E7"/>
    <w:rsid w:val="003769B4"/>
    <w:rsid w:val="0037786B"/>
    <w:rsid w:val="00377B8B"/>
    <w:rsid w:val="00380B21"/>
    <w:rsid w:val="0038120A"/>
    <w:rsid w:val="00381CFA"/>
    <w:rsid w:val="0038205E"/>
    <w:rsid w:val="003829FB"/>
    <w:rsid w:val="00384554"/>
    <w:rsid w:val="003846CB"/>
    <w:rsid w:val="003867AA"/>
    <w:rsid w:val="00387B8B"/>
    <w:rsid w:val="003907C5"/>
    <w:rsid w:val="00390CD3"/>
    <w:rsid w:val="0039262B"/>
    <w:rsid w:val="00393B1A"/>
    <w:rsid w:val="00393BC3"/>
    <w:rsid w:val="00394B8B"/>
    <w:rsid w:val="00395C7B"/>
    <w:rsid w:val="00395F53"/>
    <w:rsid w:val="003A06EC"/>
    <w:rsid w:val="003A0965"/>
    <w:rsid w:val="003A0A46"/>
    <w:rsid w:val="003A1D5E"/>
    <w:rsid w:val="003A3912"/>
    <w:rsid w:val="003A4C8F"/>
    <w:rsid w:val="003A4F89"/>
    <w:rsid w:val="003A50E8"/>
    <w:rsid w:val="003A5FE1"/>
    <w:rsid w:val="003A642C"/>
    <w:rsid w:val="003A73FA"/>
    <w:rsid w:val="003A7D82"/>
    <w:rsid w:val="003B15BC"/>
    <w:rsid w:val="003B15F8"/>
    <w:rsid w:val="003B181E"/>
    <w:rsid w:val="003B2D2C"/>
    <w:rsid w:val="003B38DA"/>
    <w:rsid w:val="003B472D"/>
    <w:rsid w:val="003B4CB5"/>
    <w:rsid w:val="003B5EEA"/>
    <w:rsid w:val="003B62C5"/>
    <w:rsid w:val="003C04D0"/>
    <w:rsid w:val="003C1F5D"/>
    <w:rsid w:val="003C2168"/>
    <w:rsid w:val="003C2ACA"/>
    <w:rsid w:val="003C3145"/>
    <w:rsid w:val="003C5A1C"/>
    <w:rsid w:val="003C7BAC"/>
    <w:rsid w:val="003C7C17"/>
    <w:rsid w:val="003D06F6"/>
    <w:rsid w:val="003D1069"/>
    <w:rsid w:val="003D1BD0"/>
    <w:rsid w:val="003D4387"/>
    <w:rsid w:val="003D4A85"/>
    <w:rsid w:val="003D5C01"/>
    <w:rsid w:val="003D6D0F"/>
    <w:rsid w:val="003D7413"/>
    <w:rsid w:val="003D7628"/>
    <w:rsid w:val="003E037B"/>
    <w:rsid w:val="003E2DA7"/>
    <w:rsid w:val="003E393A"/>
    <w:rsid w:val="003E3ECE"/>
    <w:rsid w:val="003E44E4"/>
    <w:rsid w:val="003E4DDE"/>
    <w:rsid w:val="003E716A"/>
    <w:rsid w:val="003E7364"/>
    <w:rsid w:val="003E7858"/>
    <w:rsid w:val="003E7A18"/>
    <w:rsid w:val="003E7D65"/>
    <w:rsid w:val="003F0710"/>
    <w:rsid w:val="003F0DA2"/>
    <w:rsid w:val="003F435B"/>
    <w:rsid w:val="003F4A12"/>
    <w:rsid w:val="003F6A4D"/>
    <w:rsid w:val="003F6EB0"/>
    <w:rsid w:val="003F750E"/>
    <w:rsid w:val="004019B6"/>
    <w:rsid w:val="00401DA7"/>
    <w:rsid w:val="004026F7"/>
    <w:rsid w:val="0040381A"/>
    <w:rsid w:val="004055FA"/>
    <w:rsid w:val="0040612B"/>
    <w:rsid w:val="0040669D"/>
    <w:rsid w:val="00413ED3"/>
    <w:rsid w:val="00413F79"/>
    <w:rsid w:val="004165B3"/>
    <w:rsid w:val="00416E10"/>
    <w:rsid w:val="004225DC"/>
    <w:rsid w:val="004230F5"/>
    <w:rsid w:val="004237A5"/>
    <w:rsid w:val="00423C25"/>
    <w:rsid w:val="00426B5B"/>
    <w:rsid w:val="0042724B"/>
    <w:rsid w:val="00431343"/>
    <w:rsid w:val="00431F95"/>
    <w:rsid w:val="004325BA"/>
    <w:rsid w:val="00432733"/>
    <w:rsid w:val="0043274D"/>
    <w:rsid w:val="00433485"/>
    <w:rsid w:val="0043479C"/>
    <w:rsid w:val="0043635A"/>
    <w:rsid w:val="0044009F"/>
    <w:rsid w:val="004416F0"/>
    <w:rsid w:val="004421CD"/>
    <w:rsid w:val="00442B78"/>
    <w:rsid w:val="0044460E"/>
    <w:rsid w:val="004463A0"/>
    <w:rsid w:val="00446CE0"/>
    <w:rsid w:val="00452037"/>
    <w:rsid w:val="00452263"/>
    <w:rsid w:val="0045238D"/>
    <w:rsid w:val="0045241A"/>
    <w:rsid w:val="00453858"/>
    <w:rsid w:val="0045488E"/>
    <w:rsid w:val="00454D99"/>
    <w:rsid w:val="0045597C"/>
    <w:rsid w:val="004560D2"/>
    <w:rsid w:val="00457101"/>
    <w:rsid w:val="00457AD7"/>
    <w:rsid w:val="00457CDC"/>
    <w:rsid w:val="0046020B"/>
    <w:rsid w:val="00460F78"/>
    <w:rsid w:val="004632C3"/>
    <w:rsid w:val="0046454C"/>
    <w:rsid w:val="0046538A"/>
    <w:rsid w:val="0046567E"/>
    <w:rsid w:val="004679AC"/>
    <w:rsid w:val="00472169"/>
    <w:rsid w:val="00472432"/>
    <w:rsid w:val="00472BE5"/>
    <w:rsid w:val="00472E06"/>
    <w:rsid w:val="004731AD"/>
    <w:rsid w:val="004742DC"/>
    <w:rsid w:val="0047446E"/>
    <w:rsid w:val="004746C8"/>
    <w:rsid w:val="00475AF2"/>
    <w:rsid w:val="00475BAA"/>
    <w:rsid w:val="00476490"/>
    <w:rsid w:val="00477322"/>
    <w:rsid w:val="00480FD5"/>
    <w:rsid w:val="004811BC"/>
    <w:rsid w:val="00481C10"/>
    <w:rsid w:val="004820FB"/>
    <w:rsid w:val="00483499"/>
    <w:rsid w:val="004835D1"/>
    <w:rsid w:val="0048463A"/>
    <w:rsid w:val="0048616F"/>
    <w:rsid w:val="00487803"/>
    <w:rsid w:val="0049112A"/>
    <w:rsid w:val="00492D29"/>
    <w:rsid w:val="00493DB1"/>
    <w:rsid w:val="004954F6"/>
    <w:rsid w:val="00496499"/>
    <w:rsid w:val="004A1AC9"/>
    <w:rsid w:val="004A64F0"/>
    <w:rsid w:val="004B69B8"/>
    <w:rsid w:val="004B69ED"/>
    <w:rsid w:val="004B6E60"/>
    <w:rsid w:val="004B7704"/>
    <w:rsid w:val="004B7BCB"/>
    <w:rsid w:val="004C05F6"/>
    <w:rsid w:val="004C0C7F"/>
    <w:rsid w:val="004C5E80"/>
    <w:rsid w:val="004C6A2E"/>
    <w:rsid w:val="004C6E0D"/>
    <w:rsid w:val="004C7290"/>
    <w:rsid w:val="004C760D"/>
    <w:rsid w:val="004D0278"/>
    <w:rsid w:val="004D109F"/>
    <w:rsid w:val="004D26EB"/>
    <w:rsid w:val="004D3542"/>
    <w:rsid w:val="004D4B2E"/>
    <w:rsid w:val="004E0471"/>
    <w:rsid w:val="004E16F0"/>
    <w:rsid w:val="004E347B"/>
    <w:rsid w:val="004E6173"/>
    <w:rsid w:val="004E6CA3"/>
    <w:rsid w:val="004E7046"/>
    <w:rsid w:val="004F1278"/>
    <w:rsid w:val="004F2A35"/>
    <w:rsid w:val="004F64CE"/>
    <w:rsid w:val="004F6A60"/>
    <w:rsid w:val="004F6C2B"/>
    <w:rsid w:val="00500906"/>
    <w:rsid w:val="00501B6B"/>
    <w:rsid w:val="0050331B"/>
    <w:rsid w:val="00504214"/>
    <w:rsid w:val="00506CF9"/>
    <w:rsid w:val="00510280"/>
    <w:rsid w:val="005118FA"/>
    <w:rsid w:val="00512CE5"/>
    <w:rsid w:val="00513BA7"/>
    <w:rsid w:val="00514BB1"/>
    <w:rsid w:val="00516197"/>
    <w:rsid w:val="005178FE"/>
    <w:rsid w:val="00521531"/>
    <w:rsid w:val="005221FC"/>
    <w:rsid w:val="00522FE4"/>
    <w:rsid w:val="00525B0D"/>
    <w:rsid w:val="0052654A"/>
    <w:rsid w:val="0053038A"/>
    <w:rsid w:val="00530BA5"/>
    <w:rsid w:val="0053180B"/>
    <w:rsid w:val="00531D60"/>
    <w:rsid w:val="00531F56"/>
    <w:rsid w:val="005334FB"/>
    <w:rsid w:val="005374D0"/>
    <w:rsid w:val="00541479"/>
    <w:rsid w:val="00544ADF"/>
    <w:rsid w:val="00544E9D"/>
    <w:rsid w:val="00550719"/>
    <w:rsid w:val="00550BBF"/>
    <w:rsid w:val="00551FA6"/>
    <w:rsid w:val="00552011"/>
    <w:rsid w:val="0055271C"/>
    <w:rsid w:val="00555AB3"/>
    <w:rsid w:val="0055602C"/>
    <w:rsid w:val="00560370"/>
    <w:rsid w:val="005605F2"/>
    <w:rsid w:val="005621C1"/>
    <w:rsid w:val="00563CBB"/>
    <w:rsid w:val="00564C91"/>
    <w:rsid w:val="00567248"/>
    <w:rsid w:val="00567694"/>
    <w:rsid w:val="00567942"/>
    <w:rsid w:val="0057187B"/>
    <w:rsid w:val="005720C2"/>
    <w:rsid w:val="00574587"/>
    <w:rsid w:val="0057507C"/>
    <w:rsid w:val="00576352"/>
    <w:rsid w:val="00576C8B"/>
    <w:rsid w:val="005771A5"/>
    <w:rsid w:val="005773B9"/>
    <w:rsid w:val="00577632"/>
    <w:rsid w:val="00581553"/>
    <w:rsid w:val="0058185A"/>
    <w:rsid w:val="00582566"/>
    <w:rsid w:val="005827B4"/>
    <w:rsid w:val="005839A6"/>
    <w:rsid w:val="00583CE4"/>
    <w:rsid w:val="00585E20"/>
    <w:rsid w:val="00586FA6"/>
    <w:rsid w:val="005871CE"/>
    <w:rsid w:val="005918CC"/>
    <w:rsid w:val="00591F1F"/>
    <w:rsid w:val="005923D0"/>
    <w:rsid w:val="00592CDD"/>
    <w:rsid w:val="00595720"/>
    <w:rsid w:val="00595C14"/>
    <w:rsid w:val="00596454"/>
    <w:rsid w:val="00596AD8"/>
    <w:rsid w:val="005A14D6"/>
    <w:rsid w:val="005A3B2E"/>
    <w:rsid w:val="005A4576"/>
    <w:rsid w:val="005A5163"/>
    <w:rsid w:val="005A7B92"/>
    <w:rsid w:val="005A7D62"/>
    <w:rsid w:val="005B1554"/>
    <w:rsid w:val="005B15ED"/>
    <w:rsid w:val="005B240D"/>
    <w:rsid w:val="005B3645"/>
    <w:rsid w:val="005B56E4"/>
    <w:rsid w:val="005B5AA3"/>
    <w:rsid w:val="005B6356"/>
    <w:rsid w:val="005B66F2"/>
    <w:rsid w:val="005B6A5F"/>
    <w:rsid w:val="005C0C71"/>
    <w:rsid w:val="005C1DC0"/>
    <w:rsid w:val="005C56A7"/>
    <w:rsid w:val="005C7085"/>
    <w:rsid w:val="005C72DA"/>
    <w:rsid w:val="005D092F"/>
    <w:rsid w:val="005D3D2C"/>
    <w:rsid w:val="005D7713"/>
    <w:rsid w:val="005E0760"/>
    <w:rsid w:val="005E0D7D"/>
    <w:rsid w:val="005E0DDA"/>
    <w:rsid w:val="005E1908"/>
    <w:rsid w:val="005E1D36"/>
    <w:rsid w:val="005E2F96"/>
    <w:rsid w:val="005E3192"/>
    <w:rsid w:val="005E3DAD"/>
    <w:rsid w:val="005E3EC4"/>
    <w:rsid w:val="005E3FDE"/>
    <w:rsid w:val="005E5735"/>
    <w:rsid w:val="005E581F"/>
    <w:rsid w:val="005E66BB"/>
    <w:rsid w:val="005F000E"/>
    <w:rsid w:val="005F1612"/>
    <w:rsid w:val="005F1D7F"/>
    <w:rsid w:val="005F207F"/>
    <w:rsid w:val="005F4B38"/>
    <w:rsid w:val="005F5105"/>
    <w:rsid w:val="005F5AEC"/>
    <w:rsid w:val="0060093F"/>
    <w:rsid w:val="00600D27"/>
    <w:rsid w:val="00601A09"/>
    <w:rsid w:val="00603E55"/>
    <w:rsid w:val="006057A5"/>
    <w:rsid w:val="006059AA"/>
    <w:rsid w:val="00606F3B"/>
    <w:rsid w:val="0061089F"/>
    <w:rsid w:val="006109A2"/>
    <w:rsid w:val="00613826"/>
    <w:rsid w:val="00613EF0"/>
    <w:rsid w:val="00614EC6"/>
    <w:rsid w:val="00614F87"/>
    <w:rsid w:val="0061607E"/>
    <w:rsid w:val="0061654B"/>
    <w:rsid w:val="00616550"/>
    <w:rsid w:val="0061658D"/>
    <w:rsid w:val="00616D07"/>
    <w:rsid w:val="00617773"/>
    <w:rsid w:val="00621049"/>
    <w:rsid w:val="00621614"/>
    <w:rsid w:val="00621A30"/>
    <w:rsid w:val="006246BF"/>
    <w:rsid w:val="006252C7"/>
    <w:rsid w:val="006279AD"/>
    <w:rsid w:val="00627A6F"/>
    <w:rsid w:val="006304F6"/>
    <w:rsid w:val="006305A5"/>
    <w:rsid w:val="0063109F"/>
    <w:rsid w:val="006311C8"/>
    <w:rsid w:val="00631A4F"/>
    <w:rsid w:val="00632B6F"/>
    <w:rsid w:val="006355B2"/>
    <w:rsid w:val="00635C32"/>
    <w:rsid w:val="00640B2B"/>
    <w:rsid w:val="00641066"/>
    <w:rsid w:val="00641E8D"/>
    <w:rsid w:val="00646747"/>
    <w:rsid w:val="00646BFC"/>
    <w:rsid w:val="0064796A"/>
    <w:rsid w:val="006500D2"/>
    <w:rsid w:val="0065285D"/>
    <w:rsid w:val="0065360D"/>
    <w:rsid w:val="006546F3"/>
    <w:rsid w:val="00655FA9"/>
    <w:rsid w:val="0065664D"/>
    <w:rsid w:val="0065667F"/>
    <w:rsid w:val="006603F0"/>
    <w:rsid w:val="00660C4A"/>
    <w:rsid w:val="00661518"/>
    <w:rsid w:val="00661821"/>
    <w:rsid w:val="00661B51"/>
    <w:rsid w:val="00662A93"/>
    <w:rsid w:val="0066310A"/>
    <w:rsid w:val="00665552"/>
    <w:rsid w:val="0066764C"/>
    <w:rsid w:val="00671458"/>
    <w:rsid w:val="006717F4"/>
    <w:rsid w:val="006758DC"/>
    <w:rsid w:val="006773AD"/>
    <w:rsid w:val="006779F9"/>
    <w:rsid w:val="00677EDA"/>
    <w:rsid w:val="006807FA"/>
    <w:rsid w:val="006817C0"/>
    <w:rsid w:val="00681CAA"/>
    <w:rsid w:val="006825CA"/>
    <w:rsid w:val="0068298D"/>
    <w:rsid w:val="00684F51"/>
    <w:rsid w:val="00687CE1"/>
    <w:rsid w:val="006901A5"/>
    <w:rsid w:val="006937F0"/>
    <w:rsid w:val="00693AF4"/>
    <w:rsid w:val="00696567"/>
    <w:rsid w:val="0069756E"/>
    <w:rsid w:val="006A0C1D"/>
    <w:rsid w:val="006A2B9F"/>
    <w:rsid w:val="006A2EBE"/>
    <w:rsid w:val="006A4116"/>
    <w:rsid w:val="006A455F"/>
    <w:rsid w:val="006A5602"/>
    <w:rsid w:val="006A662A"/>
    <w:rsid w:val="006B080F"/>
    <w:rsid w:val="006B0947"/>
    <w:rsid w:val="006B314B"/>
    <w:rsid w:val="006B32AA"/>
    <w:rsid w:val="006B32DB"/>
    <w:rsid w:val="006B4654"/>
    <w:rsid w:val="006B487B"/>
    <w:rsid w:val="006B629D"/>
    <w:rsid w:val="006B6B95"/>
    <w:rsid w:val="006B715D"/>
    <w:rsid w:val="006B7438"/>
    <w:rsid w:val="006C2832"/>
    <w:rsid w:val="006C29D0"/>
    <w:rsid w:val="006C34A8"/>
    <w:rsid w:val="006C34E6"/>
    <w:rsid w:val="006C3C41"/>
    <w:rsid w:val="006C4404"/>
    <w:rsid w:val="006C52AF"/>
    <w:rsid w:val="006D1243"/>
    <w:rsid w:val="006D126B"/>
    <w:rsid w:val="006D1544"/>
    <w:rsid w:val="006D188C"/>
    <w:rsid w:val="006D2352"/>
    <w:rsid w:val="006D2BB6"/>
    <w:rsid w:val="006D37A5"/>
    <w:rsid w:val="006D4299"/>
    <w:rsid w:val="006D50CC"/>
    <w:rsid w:val="006D53E2"/>
    <w:rsid w:val="006D5828"/>
    <w:rsid w:val="006D786F"/>
    <w:rsid w:val="006E391D"/>
    <w:rsid w:val="006E3FB8"/>
    <w:rsid w:val="006E4449"/>
    <w:rsid w:val="006E50BB"/>
    <w:rsid w:val="006E5135"/>
    <w:rsid w:val="006E633C"/>
    <w:rsid w:val="006E6FE2"/>
    <w:rsid w:val="006F00BD"/>
    <w:rsid w:val="006F0A10"/>
    <w:rsid w:val="006F1874"/>
    <w:rsid w:val="006F4ABA"/>
    <w:rsid w:val="006F55BD"/>
    <w:rsid w:val="006F5A70"/>
    <w:rsid w:val="0070063A"/>
    <w:rsid w:val="00701689"/>
    <w:rsid w:val="00701D82"/>
    <w:rsid w:val="00701E66"/>
    <w:rsid w:val="00702462"/>
    <w:rsid w:val="00702FD7"/>
    <w:rsid w:val="0070456E"/>
    <w:rsid w:val="00705C3A"/>
    <w:rsid w:val="007064D3"/>
    <w:rsid w:val="007073A7"/>
    <w:rsid w:val="0070757B"/>
    <w:rsid w:val="00707B11"/>
    <w:rsid w:val="00710F41"/>
    <w:rsid w:val="0071219D"/>
    <w:rsid w:val="00712353"/>
    <w:rsid w:val="00712559"/>
    <w:rsid w:val="00713EE4"/>
    <w:rsid w:val="007157FF"/>
    <w:rsid w:val="0071630A"/>
    <w:rsid w:val="007169A5"/>
    <w:rsid w:val="007222A4"/>
    <w:rsid w:val="00723D7F"/>
    <w:rsid w:val="00730287"/>
    <w:rsid w:val="00731689"/>
    <w:rsid w:val="0073178D"/>
    <w:rsid w:val="007318AB"/>
    <w:rsid w:val="00731F76"/>
    <w:rsid w:val="00732958"/>
    <w:rsid w:val="00733FD2"/>
    <w:rsid w:val="007347AE"/>
    <w:rsid w:val="0073507D"/>
    <w:rsid w:val="00736656"/>
    <w:rsid w:val="00736806"/>
    <w:rsid w:val="007369BD"/>
    <w:rsid w:val="00737518"/>
    <w:rsid w:val="007414E2"/>
    <w:rsid w:val="00743CFC"/>
    <w:rsid w:val="00745186"/>
    <w:rsid w:val="00747DDB"/>
    <w:rsid w:val="007528A5"/>
    <w:rsid w:val="007531A9"/>
    <w:rsid w:val="00754C51"/>
    <w:rsid w:val="0075602E"/>
    <w:rsid w:val="00756F1A"/>
    <w:rsid w:val="0075781B"/>
    <w:rsid w:val="007578E4"/>
    <w:rsid w:val="00757AD2"/>
    <w:rsid w:val="007603A0"/>
    <w:rsid w:val="007615A9"/>
    <w:rsid w:val="0076169D"/>
    <w:rsid w:val="0076245A"/>
    <w:rsid w:val="007629EB"/>
    <w:rsid w:val="00763156"/>
    <w:rsid w:val="007641FE"/>
    <w:rsid w:val="007646E9"/>
    <w:rsid w:val="00764771"/>
    <w:rsid w:val="007649CC"/>
    <w:rsid w:val="00765150"/>
    <w:rsid w:val="00766B0B"/>
    <w:rsid w:val="007674C5"/>
    <w:rsid w:val="00767DC8"/>
    <w:rsid w:val="00772DC2"/>
    <w:rsid w:val="007739DC"/>
    <w:rsid w:val="00773BDA"/>
    <w:rsid w:val="00773D47"/>
    <w:rsid w:val="00775188"/>
    <w:rsid w:val="00775F9E"/>
    <w:rsid w:val="00780E8D"/>
    <w:rsid w:val="0078109F"/>
    <w:rsid w:val="00784E71"/>
    <w:rsid w:val="00786C36"/>
    <w:rsid w:val="00787294"/>
    <w:rsid w:val="007904F3"/>
    <w:rsid w:val="00790B38"/>
    <w:rsid w:val="00791C37"/>
    <w:rsid w:val="00791F99"/>
    <w:rsid w:val="00793109"/>
    <w:rsid w:val="0079332C"/>
    <w:rsid w:val="00793B65"/>
    <w:rsid w:val="00793B68"/>
    <w:rsid w:val="00795284"/>
    <w:rsid w:val="00796360"/>
    <w:rsid w:val="007964E2"/>
    <w:rsid w:val="00796C75"/>
    <w:rsid w:val="00797A60"/>
    <w:rsid w:val="007A179A"/>
    <w:rsid w:val="007A1B38"/>
    <w:rsid w:val="007A1F21"/>
    <w:rsid w:val="007A4859"/>
    <w:rsid w:val="007A4AA8"/>
    <w:rsid w:val="007A4C6D"/>
    <w:rsid w:val="007A63EF"/>
    <w:rsid w:val="007A64CE"/>
    <w:rsid w:val="007A679B"/>
    <w:rsid w:val="007A6F00"/>
    <w:rsid w:val="007A794E"/>
    <w:rsid w:val="007B0655"/>
    <w:rsid w:val="007B2642"/>
    <w:rsid w:val="007B282C"/>
    <w:rsid w:val="007B3C91"/>
    <w:rsid w:val="007B5FEB"/>
    <w:rsid w:val="007B7AEC"/>
    <w:rsid w:val="007B7F99"/>
    <w:rsid w:val="007B7FB5"/>
    <w:rsid w:val="007C39A4"/>
    <w:rsid w:val="007C4043"/>
    <w:rsid w:val="007C5AA9"/>
    <w:rsid w:val="007D1BA5"/>
    <w:rsid w:val="007D243A"/>
    <w:rsid w:val="007D315D"/>
    <w:rsid w:val="007D6861"/>
    <w:rsid w:val="007D6E7D"/>
    <w:rsid w:val="007E009C"/>
    <w:rsid w:val="007E15C8"/>
    <w:rsid w:val="007E3024"/>
    <w:rsid w:val="007E366E"/>
    <w:rsid w:val="007E4ED5"/>
    <w:rsid w:val="007E57B9"/>
    <w:rsid w:val="007E7129"/>
    <w:rsid w:val="007E7639"/>
    <w:rsid w:val="007F0CBF"/>
    <w:rsid w:val="007F116E"/>
    <w:rsid w:val="007F1E9C"/>
    <w:rsid w:val="007F36FF"/>
    <w:rsid w:val="007F5BC7"/>
    <w:rsid w:val="007F5DDA"/>
    <w:rsid w:val="007F717A"/>
    <w:rsid w:val="007F7775"/>
    <w:rsid w:val="007F7F24"/>
    <w:rsid w:val="00800F7C"/>
    <w:rsid w:val="008018F2"/>
    <w:rsid w:val="008026D8"/>
    <w:rsid w:val="00802C32"/>
    <w:rsid w:val="00802C69"/>
    <w:rsid w:val="00804689"/>
    <w:rsid w:val="0080483A"/>
    <w:rsid w:val="008061ED"/>
    <w:rsid w:val="00806D74"/>
    <w:rsid w:val="00810A6E"/>
    <w:rsid w:val="008113AC"/>
    <w:rsid w:val="00811529"/>
    <w:rsid w:val="008133CF"/>
    <w:rsid w:val="008137DE"/>
    <w:rsid w:val="00813A19"/>
    <w:rsid w:val="0081478A"/>
    <w:rsid w:val="008155BA"/>
    <w:rsid w:val="008201B5"/>
    <w:rsid w:val="00820EFA"/>
    <w:rsid w:val="008212DE"/>
    <w:rsid w:val="00822C2C"/>
    <w:rsid w:val="0082327C"/>
    <w:rsid w:val="00824844"/>
    <w:rsid w:val="0082788D"/>
    <w:rsid w:val="0083037B"/>
    <w:rsid w:val="00832860"/>
    <w:rsid w:val="008367C6"/>
    <w:rsid w:val="00836DAB"/>
    <w:rsid w:val="00840107"/>
    <w:rsid w:val="00840316"/>
    <w:rsid w:val="00844299"/>
    <w:rsid w:val="008458F8"/>
    <w:rsid w:val="00847E56"/>
    <w:rsid w:val="00851165"/>
    <w:rsid w:val="00852465"/>
    <w:rsid w:val="00852CE4"/>
    <w:rsid w:val="00853283"/>
    <w:rsid w:val="0085548C"/>
    <w:rsid w:val="00862E53"/>
    <w:rsid w:val="008634C8"/>
    <w:rsid w:val="008664EF"/>
    <w:rsid w:val="008668D4"/>
    <w:rsid w:val="00866CA3"/>
    <w:rsid w:val="00866ECD"/>
    <w:rsid w:val="00867A62"/>
    <w:rsid w:val="00870ECD"/>
    <w:rsid w:val="0087280E"/>
    <w:rsid w:val="0087386F"/>
    <w:rsid w:val="00873AA2"/>
    <w:rsid w:val="00873C14"/>
    <w:rsid w:val="00877402"/>
    <w:rsid w:val="00877950"/>
    <w:rsid w:val="00881AF8"/>
    <w:rsid w:val="008837A2"/>
    <w:rsid w:val="00883F1C"/>
    <w:rsid w:val="00885992"/>
    <w:rsid w:val="008875DB"/>
    <w:rsid w:val="00890123"/>
    <w:rsid w:val="00890184"/>
    <w:rsid w:val="0089030C"/>
    <w:rsid w:val="00893423"/>
    <w:rsid w:val="00893D85"/>
    <w:rsid w:val="008950B7"/>
    <w:rsid w:val="00895EC7"/>
    <w:rsid w:val="008A0BE6"/>
    <w:rsid w:val="008A10F1"/>
    <w:rsid w:val="008A3709"/>
    <w:rsid w:val="008A4DAF"/>
    <w:rsid w:val="008A4EA7"/>
    <w:rsid w:val="008A5A5D"/>
    <w:rsid w:val="008A74AD"/>
    <w:rsid w:val="008B1AB8"/>
    <w:rsid w:val="008B79A8"/>
    <w:rsid w:val="008C03A0"/>
    <w:rsid w:val="008C0617"/>
    <w:rsid w:val="008C1389"/>
    <w:rsid w:val="008C1A0C"/>
    <w:rsid w:val="008C1CCE"/>
    <w:rsid w:val="008C1D1A"/>
    <w:rsid w:val="008C4B92"/>
    <w:rsid w:val="008C51BA"/>
    <w:rsid w:val="008C5DE8"/>
    <w:rsid w:val="008C64F6"/>
    <w:rsid w:val="008C65D1"/>
    <w:rsid w:val="008C7501"/>
    <w:rsid w:val="008D0A29"/>
    <w:rsid w:val="008D0E27"/>
    <w:rsid w:val="008D3693"/>
    <w:rsid w:val="008D3E96"/>
    <w:rsid w:val="008D601C"/>
    <w:rsid w:val="008D6A31"/>
    <w:rsid w:val="008D6B9F"/>
    <w:rsid w:val="008D78BD"/>
    <w:rsid w:val="008E0A7E"/>
    <w:rsid w:val="008E1FC5"/>
    <w:rsid w:val="008E2C53"/>
    <w:rsid w:val="008E38B2"/>
    <w:rsid w:val="008E45FD"/>
    <w:rsid w:val="008E5960"/>
    <w:rsid w:val="008E5ACE"/>
    <w:rsid w:val="008E67C2"/>
    <w:rsid w:val="008E711F"/>
    <w:rsid w:val="008F0DC6"/>
    <w:rsid w:val="008F12A4"/>
    <w:rsid w:val="008F4FC4"/>
    <w:rsid w:val="008F68F5"/>
    <w:rsid w:val="008F7CB1"/>
    <w:rsid w:val="009011D0"/>
    <w:rsid w:val="009017E6"/>
    <w:rsid w:val="00902EA8"/>
    <w:rsid w:val="00903C81"/>
    <w:rsid w:val="009127C3"/>
    <w:rsid w:val="0091354F"/>
    <w:rsid w:val="0091379D"/>
    <w:rsid w:val="00914C5D"/>
    <w:rsid w:val="00915E29"/>
    <w:rsid w:val="00916787"/>
    <w:rsid w:val="009168CC"/>
    <w:rsid w:val="009170A8"/>
    <w:rsid w:val="00920E5D"/>
    <w:rsid w:val="00922FE4"/>
    <w:rsid w:val="00925DDA"/>
    <w:rsid w:val="0092687C"/>
    <w:rsid w:val="009308DC"/>
    <w:rsid w:val="00932653"/>
    <w:rsid w:val="00933FED"/>
    <w:rsid w:val="00934935"/>
    <w:rsid w:val="0094073A"/>
    <w:rsid w:val="00940CF7"/>
    <w:rsid w:val="00941535"/>
    <w:rsid w:val="00942F56"/>
    <w:rsid w:val="00943C65"/>
    <w:rsid w:val="00943E12"/>
    <w:rsid w:val="009441AA"/>
    <w:rsid w:val="0094626C"/>
    <w:rsid w:val="00946465"/>
    <w:rsid w:val="00947159"/>
    <w:rsid w:val="0094760D"/>
    <w:rsid w:val="00951E8A"/>
    <w:rsid w:val="00951F60"/>
    <w:rsid w:val="00951FA6"/>
    <w:rsid w:val="00952742"/>
    <w:rsid w:val="0095345F"/>
    <w:rsid w:val="0095351A"/>
    <w:rsid w:val="00953767"/>
    <w:rsid w:val="009548F4"/>
    <w:rsid w:val="009570A3"/>
    <w:rsid w:val="0095743F"/>
    <w:rsid w:val="009602B4"/>
    <w:rsid w:val="00963641"/>
    <w:rsid w:val="00964495"/>
    <w:rsid w:val="00966825"/>
    <w:rsid w:val="00966B27"/>
    <w:rsid w:val="00970908"/>
    <w:rsid w:val="0097240A"/>
    <w:rsid w:val="009732F3"/>
    <w:rsid w:val="00975229"/>
    <w:rsid w:val="0097596E"/>
    <w:rsid w:val="00976AEC"/>
    <w:rsid w:val="00977172"/>
    <w:rsid w:val="0097718E"/>
    <w:rsid w:val="00977B94"/>
    <w:rsid w:val="009812DB"/>
    <w:rsid w:val="00982DB5"/>
    <w:rsid w:val="00983243"/>
    <w:rsid w:val="009851F9"/>
    <w:rsid w:val="0098525F"/>
    <w:rsid w:val="0098529B"/>
    <w:rsid w:val="00987F0A"/>
    <w:rsid w:val="00990017"/>
    <w:rsid w:val="00992F83"/>
    <w:rsid w:val="00993209"/>
    <w:rsid w:val="0099344A"/>
    <w:rsid w:val="0099602A"/>
    <w:rsid w:val="00996536"/>
    <w:rsid w:val="0099697C"/>
    <w:rsid w:val="00997FBC"/>
    <w:rsid w:val="009A3B1E"/>
    <w:rsid w:val="009A54C8"/>
    <w:rsid w:val="009A6389"/>
    <w:rsid w:val="009A67CF"/>
    <w:rsid w:val="009B02C4"/>
    <w:rsid w:val="009B210C"/>
    <w:rsid w:val="009B246A"/>
    <w:rsid w:val="009B2707"/>
    <w:rsid w:val="009B2844"/>
    <w:rsid w:val="009B2D08"/>
    <w:rsid w:val="009B2FFA"/>
    <w:rsid w:val="009B411F"/>
    <w:rsid w:val="009B490F"/>
    <w:rsid w:val="009B6091"/>
    <w:rsid w:val="009B689F"/>
    <w:rsid w:val="009B6C7A"/>
    <w:rsid w:val="009B7E07"/>
    <w:rsid w:val="009C32C5"/>
    <w:rsid w:val="009C4C89"/>
    <w:rsid w:val="009D04EC"/>
    <w:rsid w:val="009D1341"/>
    <w:rsid w:val="009D385C"/>
    <w:rsid w:val="009D60B7"/>
    <w:rsid w:val="009E0902"/>
    <w:rsid w:val="009E0983"/>
    <w:rsid w:val="009E2099"/>
    <w:rsid w:val="009E2F09"/>
    <w:rsid w:val="009E3710"/>
    <w:rsid w:val="009E46AD"/>
    <w:rsid w:val="009E796D"/>
    <w:rsid w:val="009F08B9"/>
    <w:rsid w:val="009F1A51"/>
    <w:rsid w:val="009F4752"/>
    <w:rsid w:val="009F5533"/>
    <w:rsid w:val="009F6DD0"/>
    <w:rsid w:val="00A07313"/>
    <w:rsid w:val="00A1196F"/>
    <w:rsid w:val="00A11B4D"/>
    <w:rsid w:val="00A148E3"/>
    <w:rsid w:val="00A15B2D"/>
    <w:rsid w:val="00A15D3D"/>
    <w:rsid w:val="00A172E6"/>
    <w:rsid w:val="00A17AF3"/>
    <w:rsid w:val="00A20715"/>
    <w:rsid w:val="00A21A72"/>
    <w:rsid w:val="00A220DC"/>
    <w:rsid w:val="00A2261D"/>
    <w:rsid w:val="00A22731"/>
    <w:rsid w:val="00A228AE"/>
    <w:rsid w:val="00A22C6E"/>
    <w:rsid w:val="00A272F7"/>
    <w:rsid w:val="00A309AF"/>
    <w:rsid w:val="00A317CD"/>
    <w:rsid w:val="00A31E67"/>
    <w:rsid w:val="00A32BA3"/>
    <w:rsid w:val="00A33351"/>
    <w:rsid w:val="00A33D45"/>
    <w:rsid w:val="00A3493A"/>
    <w:rsid w:val="00A3506A"/>
    <w:rsid w:val="00A35C5D"/>
    <w:rsid w:val="00A435BE"/>
    <w:rsid w:val="00A4390D"/>
    <w:rsid w:val="00A44A33"/>
    <w:rsid w:val="00A44E62"/>
    <w:rsid w:val="00A45893"/>
    <w:rsid w:val="00A460C8"/>
    <w:rsid w:val="00A47E3A"/>
    <w:rsid w:val="00A501CC"/>
    <w:rsid w:val="00A51E3F"/>
    <w:rsid w:val="00A52F56"/>
    <w:rsid w:val="00A55D7F"/>
    <w:rsid w:val="00A56A6F"/>
    <w:rsid w:val="00A57B03"/>
    <w:rsid w:val="00A57C49"/>
    <w:rsid w:val="00A61685"/>
    <w:rsid w:val="00A61BF8"/>
    <w:rsid w:val="00A64B0F"/>
    <w:rsid w:val="00A64EEF"/>
    <w:rsid w:val="00A64FC4"/>
    <w:rsid w:val="00A660F1"/>
    <w:rsid w:val="00A710C0"/>
    <w:rsid w:val="00A72F5F"/>
    <w:rsid w:val="00A73539"/>
    <w:rsid w:val="00A7404F"/>
    <w:rsid w:val="00A75309"/>
    <w:rsid w:val="00A7581F"/>
    <w:rsid w:val="00A76B38"/>
    <w:rsid w:val="00A817AA"/>
    <w:rsid w:val="00A83B6D"/>
    <w:rsid w:val="00A84DD6"/>
    <w:rsid w:val="00A85E50"/>
    <w:rsid w:val="00A85FE8"/>
    <w:rsid w:val="00A86BE0"/>
    <w:rsid w:val="00A91E5B"/>
    <w:rsid w:val="00A948BE"/>
    <w:rsid w:val="00A948ED"/>
    <w:rsid w:val="00A94D3E"/>
    <w:rsid w:val="00A9627D"/>
    <w:rsid w:val="00A96C18"/>
    <w:rsid w:val="00AA2794"/>
    <w:rsid w:val="00AA42DD"/>
    <w:rsid w:val="00AA4AD9"/>
    <w:rsid w:val="00AA4EAF"/>
    <w:rsid w:val="00AA5B9F"/>
    <w:rsid w:val="00AA5F4B"/>
    <w:rsid w:val="00AA7888"/>
    <w:rsid w:val="00AB0E1B"/>
    <w:rsid w:val="00AB1C10"/>
    <w:rsid w:val="00AB534B"/>
    <w:rsid w:val="00AB64AC"/>
    <w:rsid w:val="00AB66D6"/>
    <w:rsid w:val="00AB6940"/>
    <w:rsid w:val="00AB774E"/>
    <w:rsid w:val="00AB7ADD"/>
    <w:rsid w:val="00AB7D94"/>
    <w:rsid w:val="00AB7FB0"/>
    <w:rsid w:val="00AC0AE6"/>
    <w:rsid w:val="00AC1101"/>
    <w:rsid w:val="00AC3A57"/>
    <w:rsid w:val="00AC435B"/>
    <w:rsid w:val="00AC4A92"/>
    <w:rsid w:val="00AC58E7"/>
    <w:rsid w:val="00AC6499"/>
    <w:rsid w:val="00AC6956"/>
    <w:rsid w:val="00AD0B9E"/>
    <w:rsid w:val="00AD17A4"/>
    <w:rsid w:val="00AD28E2"/>
    <w:rsid w:val="00AD2D2E"/>
    <w:rsid w:val="00AD35F9"/>
    <w:rsid w:val="00AD3612"/>
    <w:rsid w:val="00AD3820"/>
    <w:rsid w:val="00AD460B"/>
    <w:rsid w:val="00AD504F"/>
    <w:rsid w:val="00AD5FE7"/>
    <w:rsid w:val="00AD65E1"/>
    <w:rsid w:val="00AE2752"/>
    <w:rsid w:val="00AE3B9A"/>
    <w:rsid w:val="00AE4AFC"/>
    <w:rsid w:val="00AE525E"/>
    <w:rsid w:val="00AE6EFA"/>
    <w:rsid w:val="00AE7259"/>
    <w:rsid w:val="00AF140F"/>
    <w:rsid w:val="00AF1E7F"/>
    <w:rsid w:val="00AF2B96"/>
    <w:rsid w:val="00AF4506"/>
    <w:rsid w:val="00AF60C4"/>
    <w:rsid w:val="00AF625D"/>
    <w:rsid w:val="00B003DB"/>
    <w:rsid w:val="00B01360"/>
    <w:rsid w:val="00B01484"/>
    <w:rsid w:val="00B01BE2"/>
    <w:rsid w:val="00B037F7"/>
    <w:rsid w:val="00B038FF"/>
    <w:rsid w:val="00B0402A"/>
    <w:rsid w:val="00B04DF9"/>
    <w:rsid w:val="00B05D65"/>
    <w:rsid w:val="00B06A93"/>
    <w:rsid w:val="00B11659"/>
    <w:rsid w:val="00B11680"/>
    <w:rsid w:val="00B11AFD"/>
    <w:rsid w:val="00B11B49"/>
    <w:rsid w:val="00B124E2"/>
    <w:rsid w:val="00B12ACF"/>
    <w:rsid w:val="00B13987"/>
    <w:rsid w:val="00B14E8E"/>
    <w:rsid w:val="00B1522F"/>
    <w:rsid w:val="00B15299"/>
    <w:rsid w:val="00B15969"/>
    <w:rsid w:val="00B16C81"/>
    <w:rsid w:val="00B20D5B"/>
    <w:rsid w:val="00B20F85"/>
    <w:rsid w:val="00B21217"/>
    <w:rsid w:val="00B23E56"/>
    <w:rsid w:val="00B2559B"/>
    <w:rsid w:val="00B266EA"/>
    <w:rsid w:val="00B278F2"/>
    <w:rsid w:val="00B30AAA"/>
    <w:rsid w:val="00B311EB"/>
    <w:rsid w:val="00B318C5"/>
    <w:rsid w:val="00B32007"/>
    <w:rsid w:val="00B33CE9"/>
    <w:rsid w:val="00B366EB"/>
    <w:rsid w:val="00B36E64"/>
    <w:rsid w:val="00B36E6B"/>
    <w:rsid w:val="00B4028F"/>
    <w:rsid w:val="00B42D99"/>
    <w:rsid w:val="00B44B3E"/>
    <w:rsid w:val="00B456B9"/>
    <w:rsid w:val="00B459BE"/>
    <w:rsid w:val="00B46A97"/>
    <w:rsid w:val="00B547BB"/>
    <w:rsid w:val="00B5512A"/>
    <w:rsid w:val="00B55C4A"/>
    <w:rsid w:val="00B56047"/>
    <w:rsid w:val="00B562E0"/>
    <w:rsid w:val="00B56B72"/>
    <w:rsid w:val="00B62114"/>
    <w:rsid w:val="00B62FF3"/>
    <w:rsid w:val="00B632C8"/>
    <w:rsid w:val="00B6332D"/>
    <w:rsid w:val="00B6359E"/>
    <w:rsid w:val="00B63D75"/>
    <w:rsid w:val="00B66411"/>
    <w:rsid w:val="00B700B7"/>
    <w:rsid w:val="00B719EA"/>
    <w:rsid w:val="00B7233D"/>
    <w:rsid w:val="00B73E39"/>
    <w:rsid w:val="00B73E82"/>
    <w:rsid w:val="00B80473"/>
    <w:rsid w:val="00B80E5E"/>
    <w:rsid w:val="00B8315B"/>
    <w:rsid w:val="00B8385F"/>
    <w:rsid w:val="00B862E6"/>
    <w:rsid w:val="00B86A5A"/>
    <w:rsid w:val="00B86A9F"/>
    <w:rsid w:val="00B90FC2"/>
    <w:rsid w:val="00B917FC"/>
    <w:rsid w:val="00B91A43"/>
    <w:rsid w:val="00B91BC6"/>
    <w:rsid w:val="00B931DB"/>
    <w:rsid w:val="00B9388F"/>
    <w:rsid w:val="00B93B1A"/>
    <w:rsid w:val="00B944D0"/>
    <w:rsid w:val="00B95C60"/>
    <w:rsid w:val="00B960FA"/>
    <w:rsid w:val="00B96549"/>
    <w:rsid w:val="00BA1649"/>
    <w:rsid w:val="00BA1CD2"/>
    <w:rsid w:val="00BA378D"/>
    <w:rsid w:val="00BA401E"/>
    <w:rsid w:val="00BA5250"/>
    <w:rsid w:val="00BA5530"/>
    <w:rsid w:val="00BA60BE"/>
    <w:rsid w:val="00BA67CB"/>
    <w:rsid w:val="00BA6FAA"/>
    <w:rsid w:val="00BA749D"/>
    <w:rsid w:val="00BA7C48"/>
    <w:rsid w:val="00BA7CA7"/>
    <w:rsid w:val="00BB0007"/>
    <w:rsid w:val="00BB01E7"/>
    <w:rsid w:val="00BB22F8"/>
    <w:rsid w:val="00BB29D9"/>
    <w:rsid w:val="00BB33A8"/>
    <w:rsid w:val="00BB5B21"/>
    <w:rsid w:val="00BB6A3F"/>
    <w:rsid w:val="00BC08D9"/>
    <w:rsid w:val="00BC0D3A"/>
    <w:rsid w:val="00BC4E79"/>
    <w:rsid w:val="00BC5AFB"/>
    <w:rsid w:val="00BC75EE"/>
    <w:rsid w:val="00BD1777"/>
    <w:rsid w:val="00BD1DDF"/>
    <w:rsid w:val="00BD3A11"/>
    <w:rsid w:val="00BD52B3"/>
    <w:rsid w:val="00BD774A"/>
    <w:rsid w:val="00BE05E6"/>
    <w:rsid w:val="00BE0D44"/>
    <w:rsid w:val="00BE4F3D"/>
    <w:rsid w:val="00BE642C"/>
    <w:rsid w:val="00BF026A"/>
    <w:rsid w:val="00BF2181"/>
    <w:rsid w:val="00BF36D7"/>
    <w:rsid w:val="00BF542A"/>
    <w:rsid w:val="00BF55C8"/>
    <w:rsid w:val="00C00A1A"/>
    <w:rsid w:val="00C01004"/>
    <w:rsid w:val="00C01B60"/>
    <w:rsid w:val="00C026A4"/>
    <w:rsid w:val="00C03455"/>
    <w:rsid w:val="00C03CE1"/>
    <w:rsid w:val="00C03D1D"/>
    <w:rsid w:val="00C069BF"/>
    <w:rsid w:val="00C073A3"/>
    <w:rsid w:val="00C11129"/>
    <w:rsid w:val="00C126A4"/>
    <w:rsid w:val="00C12A9B"/>
    <w:rsid w:val="00C161DF"/>
    <w:rsid w:val="00C16458"/>
    <w:rsid w:val="00C16848"/>
    <w:rsid w:val="00C23EC8"/>
    <w:rsid w:val="00C244ED"/>
    <w:rsid w:val="00C26624"/>
    <w:rsid w:val="00C26A12"/>
    <w:rsid w:val="00C339D2"/>
    <w:rsid w:val="00C33BDB"/>
    <w:rsid w:val="00C34715"/>
    <w:rsid w:val="00C35CB0"/>
    <w:rsid w:val="00C35DE0"/>
    <w:rsid w:val="00C37795"/>
    <w:rsid w:val="00C377F7"/>
    <w:rsid w:val="00C413CD"/>
    <w:rsid w:val="00C417B3"/>
    <w:rsid w:val="00C43A9E"/>
    <w:rsid w:val="00C43BBA"/>
    <w:rsid w:val="00C45A54"/>
    <w:rsid w:val="00C45D32"/>
    <w:rsid w:val="00C46839"/>
    <w:rsid w:val="00C507EE"/>
    <w:rsid w:val="00C51FCF"/>
    <w:rsid w:val="00C53867"/>
    <w:rsid w:val="00C53C5F"/>
    <w:rsid w:val="00C557C1"/>
    <w:rsid w:val="00C55CC9"/>
    <w:rsid w:val="00C63192"/>
    <w:rsid w:val="00C6321F"/>
    <w:rsid w:val="00C63D15"/>
    <w:rsid w:val="00C640A0"/>
    <w:rsid w:val="00C656C1"/>
    <w:rsid w:val="00C65D87"/>
    <w:rsid w:val="00C66220"/>
    <w:rsid w:val="00C7021A"/>
    <w:rsid w:val="00C70A1B"/>
    <w:rsid w:val="00C71499"/>
    <w:rsid w:val="00C71B68"/>
    <w:rsid w:val="00C71DB7"/>
    <w:rsid w:val="00C71EA5"/>
    <w:rsid w:val="00C71F9C"/>
    <w:rsid w:val="00C72107"/>
    <w:rsid w:val="00C72632"/>
    <w:rsid w:val="00C73159"/>
    <w:rsid w:val="00C73FB7"/>
    <w:rsid w:val="00C74351"/>
    <w:rsid w:val="00C75418"/>
    <w:rsid w:val="00C768C2"/>
    <w:rsid w:val="00C772B4"/>
    <w:rsid w:val="00C77994"/>
    <w:rsid w:val="00C80354"/>
    <w:rsid w:val="00C82BC6"/>
    <w:rsid w:val="00C8535F"/>
    <w:rsid w:val="00C90010"/>
    <w:rsid w:val="00C9177D"/>
    <w:rsid w:val="00C91A86"/>
    <w:rsid w:val="00C95669"/>
    <w:rsid w:val="00C95693"/>
    <w:rsid w:val="00C95839"/>
    <w:rsid w:val="00C96F66"/>
    <w:rsid w:val="00CA1D0A"/>
    <w:rsid w:val="00CA32AE"/>
    <w:rsid w:val="00CA3788"/>
    <w:rsid w:val="00CA4542"/>
    <w:rsid w:val="00CA4DE9"/>
    <w:rsid w:val="00CA4E11"/>
    <w:rsid w:val="00CA4E26"/>
    <w:rsid w:val="00CA628E"/>
    <w:rsid w:val="00CA7395"/>
    <w:rsid w:val="00CA7B1C"/>
    <w:rsid w:val="00CA7E2A"/>
    <w:rsid w:val="00CB00A7"/>
    <w:rsid w:val="00CB1A82"/>
    <w:rsid w:val="00CB2229"/>
    <w:rsid w:val="00CB3223"/>
    <w:rsid w:val="00CB5958"/>
    <w:rsid w:val="00CB6581"/>
    <w:rsid w:val="00CB6E8B"/>
    <w:rsid w:val="00CB776F"/>
    <w:rsid w:val="00CB7D7A"/>
    <w:rsid w:val="00CB7DAA"/>
    <w:rsid w:val="00CB7DCA"/>
    <w:rsid w:val="00CC0932"/>
    <w:rsid w:val="00CC0BA1"/>
    <w:rsid w:val="00CC1024"/>
    <w:rsid w:val="00CC13DE"/>
    <w:rsid w:val="00CC165F"/>
    <w:rsid w:val="00CC18A1"/>
    <w:rsid w:val="00CC2601"/>
    <w:rsid w:val="00CC3D11"/>
    <w:rsid w:val="00CC5973"/>
    <w:rsid w:val="00CC67FD"/>
    <w:rsid w:val="00CC7D31"/>
    <w:rsid w:val="00CD0891"/>
    <w:rsid w:val="00CD08A7"/>
    <w:rsid w:val="00CD1B4F"/>
    <w:rsid w:val="00CD3F9A"/>
    <w:rsid w:val="00CD73A0"/>
    <w:rsid w:val="00CD73A6"/>
    <w:rsid w:val="00CD7BC3"/>
    <w:rsid w:val="00CD7CE1"/>
    <w:rsid w:val="00CE09B7"/>
    <w:rsid w:val="00CE0D6E"/>
    <w:rsid w:val="00CE0F0C"/>
    <w:rsid w:val="00CE4091"/>
    <w:rsid w:val="00CE48B2"/>
    <w:rsid w:val="00CE5594"/>
    <w:rsid w:val="00CE6531"/>
    <w:rsid w:val="00CE67EF"/>
    <w:rsid w:val="00CE6C70"/>
    <w:rsid w:val="00CE7764"/>
    <w:rsid w:val="00CF4100"/>
    <w:rsid w:val="00CF76E2"/>
    <w:rsid w:val="00CF7A2D"/>
    <w:rsid w:val="00CF7B1E"/>
    <w:rsid w:val="00D014FE"/>
    <w:rsid w:val="00D02CA7"/>
    <w:rsid w:val="00D041E5"/>
    <w:rsid w:val="00D049C1"/>
    <w:rsid w:val="00D051FC"/>
    <w:rsid w:val="00D06002"/>
    <w:rsid w:val="00D062C7"/>
    <w:rsid w:val="00D06DD4"/>
    <w:rsid w:val="00D1039C"/>
    <w:rsid w:val="00D1103F"/>
    <w:rsid w:val="00D116B4"/>
    <w:rsid w:val="00D12686"/>
    <w:rsid w:val="00D139D1"/>
    <w:rsid w:val="00D16F28"/>
    <w:rsid w:val="00D177B7"/>
    <w:rsid w:val="00D17F3F"/>
    <w:rsid w:val="00D2325E"/>
    <w:rsid w:val="00D23B17"/>
    <w:rsid w:val="00D23C9A"/>
    <w:rsid w:val="00D23DE4"/>
    <w:rsid w:val="00D23E8E"/>
    <w:rsid w:val="00D24B6D"/>
    <w:rsid w:val="00D27073"/>
    <w:rsid w:val="00D2739E"/>
    <w:rsid w:val="00D318F4"/>
    <w:rsid w:val="00D32624"/>
    <w:rsid w:val="00D32C24"/>
    <w:rsid w:val="00D33194"/>
    <w:rsid w:val="00D346AF"/>
    <w:rsid w:val="00D35C60"/>
    <w:rsid w:val="00D36D0E"/>
    <w:rsid w:val="00D37E6E"/>
    <w:rsid w:val="00D40DCC"/>
    <w:rsid w:val="00D42977"/>
    <w:rsid w:val="00D4410A"/>
    <w:rsid w:val="00D44911"/>
    <w:rsid w:val="00D476D5"/>
    <w:rsid w:val="00D47941"/>
    <w:rsid w:val="00D50456"/>
    <w:rsid w:val="00D51954"/>
    <w:rsid w:val="00D52EDD"/>
    <w:rsid w:val="00D55244"/>
    <w:rsid w:val="00D55291"/>
    <w:rsid w:val="00D565BE"/>
    <w:rsid w:val="00D56C52"/>
    <w:rsid w:val="00D56CF6"/>
    <w:rsid w:val="00D57DE0"/>
    <w:rsid w:val="00D60867"/>
    <w:rsid w:val="00D60886"/>
    <w:rsid w:val="00D6097D"/>
    <w:rsid w:val="00D61003"/>
    <w:rsid w:val="00D61E72"/>
    <w:rsid w:val="00D62104"/>
    <w:rsid w:val="00D62E20"/>
    <w:rsid w:val="00D63D60"/>
    <w:rsid w:val="00D65D21"/>
    <w:rsid w:val="00D65E66"/>
    <w:rsid w:val="00D706F1"/>
    <w:rsid w:val="00D70C94"/>
    <w:rsid w:val="00D70F17"/>
    <w:rsid w:val="00D7156C"/>
    <w:rsid w:val="00D719CF"/>
    <w:rsid w:val="00D71DDE"/>
    <w:rsid w:val="00D72BED"/>
    <w:rsid w:val="00D75FB4"/>
    <w:rsid w:val="00D76CC7"/>
    <w:rsid w:val="00D7749A"/>
    <w:rsid w:val="00D77668"/>
    <w:rsid w:val="00D776A6"/>
    <w:rsid w:val="00D80857"/>
    <w:rsid w:val="00D809BB"/>
    <w:rsid w:val="00D8246F"/>
    <w:rsid w:val="00D82D5C"/>
    <w:rsid w:val="00D830F5"/>
    <w:rsid w:val="00D83416"/>
    <w:rsid w:val="00D848B6"/>
    <w:rsid w:val="00D8514E"/>
    <w:rsid w:val="00D85A5D"/>
    <w:rsid w:val="00D861A3"/>
    <w:rsid w:val="00D908B5"/>
    <w:rsid w:val="00D90A8F"/>
    <w:rsid w:val="00D91976"/>
    <w:rsid w:val="00D932F7"/>
    <w:rsid w:val="00D93781"/>
    <w:rsid w:val="00D9483A"/>
    <w:rsid w:val="00D9650C"/>
    <w:rsid w:val="00DA429E"/>
    <w:rsid w:val="00DA482C"/>
    <w:rsid w:val="00DA6366"/>
    <w:rsid w:val="00DA66AA"/>
    <w:rsid w:val="00DA69A7"/>
    <w:rsid w:val="00DA758C"/>
    <w:rsid w:val="00DB27F5"/>
    <w:rsid w:val="00DB38D4"/>
    <w:rsid w:val="00DB500F"/>
    <w:rsid w:val="00DB7D7A"/>
    <w:rsid w:val="00DC0B2F"/>
    <w:rsid w:val="00DC134C"/>
    <w:rsid w:val="00DC13FB"/>
    <w:rsid w:val="00DC1766"/>
    <w:rsid w:val="00DC1D92"/>
    <w:rsid w:val="00DC5CC7"/>
    <w:rsid w:val="00DC5DED"/>
    <w:rsid w:val="00DD2E8F"/>
    <w:rsid w:val="00DD3CA9"/>
    <w:rsid w:val="00DD7DCE"/>
    <w:rsid w:val="00DE03A4"/>
    <w:rsid w:val="00DE389B"/>
    <w:rsid w:val="00DE397A"/>
    <w:rsid w:val="00DE39FD"/>
    <w:rsid w:val="00DE454A"/>
    <w:rsid w:val="00DE5941"/>
    <w:rsid w:val="00DE6131"/>
    <w:rsid w:val="00DF08DB"/>
    <w:rsid w:val="00DF1268"/>
    <w:rsid w:val="00DF277B"/>
    <w:rsid w:val="00DF3703"/>
    <w:rsid w:val="00DF4C8F"/>
    <w:rsid w:val="00DF4E9E"/>
    <w:rsid w:val="00DF5916"/>
    <w:rsid w:val="00DF6820"/>
    <w:rsid w:val="00DF6FED"/>
    <w:rsid w:val="00E0176C"/>
    <w:rsid w:val="00E01EE5"/>
    <w:rsid w:val="00E02411"/>
    <w:rsid w:val="00E04D0A"/>
    <w:rsid w:val="00E05558"/>
    <w:rsid w:val="00E05871"/>
    <w:rsid w:val="00E06C89"/>
    <w:rsid w:val="00E11565"/>
    <w:rsid w:val="00E12E44"/>
    <w:rsid w:val="00E1343D"/>
    <w:rsid w:val="00E14488"/>
    <w:rsid w:val="00E15BDA"/>
    <w:rsid w:val="00E1737F"/>
    <w:rsid w:val="00E1797F"/>
    <w:rsid w:val="00E20530"/>
    <w:rsid w:val="00E2228F"/>
    <w:rsid w:val="00E22B89"/>
    <w:rsid w:val="00E2308E"/>
    <w:rsid w:val="00E23C8F"/>
    <w:rsid w:val="00E2402E"/>
    <w:rsid w:val="00E256E5"/>
    <w:rsid w:val="00E27052"/>
    <w:rsid w:val="00E27BB6"/>
    <w:rsid w:val="00E30729"/>
    <w:rsid w:val="00E30A4B"/>
    <w:rsid w:val="00E30A62"/>
    <w:rsid w:val="00E31113"/>
    <w:rsid w:val="00E33330"/>
    <w:rsid w:val="00E337C9"/>
    <w:rsid w:val="00E3384E"/>
    <w:rsid w:val="00E3567B"/>
    <w:rsid w:val="00E36206"/>
    <w:rsid w:val="00E37CE1"/>
    <w:rsid w:val="00E45240"/>
    <w:rsid w:val="00E45E77"/>
    <w:rsid w:val="00E4630E"/>
    <w:rsid w:val="00E466F7"/>
    <w:rsid w:val="00E479D5"/>
    <w:rsid w:val="00E507B3"/>
    <w:rsid w:val="00E50BC4"/>
    <w:rsid w:val="00E51F47"/>
    <w:rsid w:val="00E539CB"/>
    <w:rsid w:val="00E546F2"/>
    <w:rsid w:val="00E549C9"/>
    <w:rsid w:val="00E55234"/>
    <w:rsid w:val="00E57439"/>
    <w:rsid w:val="00E57EB9"/>
    <w:rsid w:val="00E60067"/>
    <w:rsid w:val="00E6008F"/>
    <w:rsid w:val="00E61A6E"/>
    <w:rsid w:val="00E621AE"/>
    <w:rsid w:val="00E6707C"/>
    <w:rsid w:val="00E72155"/>
    <w:rsid w:val="00E72540"/>
    <w:rsid w:val="00E72561"/>
    <w:rsid w:val="00E73BF8"/>
    <w:rsid w:val="00E75966"/>
    <w:rsid w:val="00E75F8D"/>
    <w:rsid w:val="00E81E43"/>
    <w:rsid w:val="00E837A6"/>
    <w:rsid w:val="00E83C19"/>
    <w:rsid w:val="00E83E5F"/>
    <w:rsid w:val="00E8427B"/>
    <w:rsid w:val="00E85310"/>
    <w:rsid w:val="00E85B4B"/>
    <w:rsid w:val="00E8697D"/>
    <w:rsid w:val="00E87AA3"/>
    <w:rsid w:val="00E9298D"/>
    <w:rsid w:val="00E933B6"/>
    <w:rsid w:val="00E93F46"/>
    <w:rsid w:val="00E94157"/>
    <w:rsid w:val="00E972D5"/>
    <w:rsid w:val="00E974BC"/>
    <w:rsid w:val="00E97561"/>
    <w:rsid w:val="00EA143F"/>
    <w:rsid w:val="00EA2746"/>
    <w:rsid w:val="00EA2A88"/>
    <w:rsid w:val="00EA2B10"/>
    <w:rsid w:val="00EA387E"/>
    <w:rsid w:val="00EA49F6"/>
    <w:rsid w:val="00EB03D9"/>
    <w:rsid w:val="00EB0EA4"/>
    <w:rsid w:val="00EB2309"/>
    <w:rsid w:val="00EB29AA"/>
    <w:rsid w:val="00EB3361"/>
    <w:rsid w:val="00EB363C"/>
    <w:rsid w:val="00EB388F"/>
    <w:rsid w:val="00EB571B"/>
    <w:rsid w:val="00EB65AC"/>
    <w:rsid w:val="00EB7A61"/>
    <w:rsid w:val="00EB7B6C"/>
    <w:rsid w:val="00EB7DF5"/>
    <w:rsid w:val="00EC0083"/>
    <w:rsid w:val="00EC0091"/>
    <w:rsid w:val="00EC0A76"/>
    <w:rsid w:val="00EC14C2"/>
    <w:rsid w:val="00EC1A1D"/>
    <w:rsid w:val="00EC5E5A"/>
    <w:rsid w:val="00EC6003"/>
    <w:rsid w:val="00EC7D3D"/>
    <w:rsid w:val="00EC7FCF"/>
    <w:rsid w:val="00ED0FB1"/>
    <w:rsid w:val="00ED1AD4"/>
    <w:rsid w:val="00ED36E8"/>
    <w:rsid w:val="00ED4EBA"/>
    <w:rsid w:val="00ED7245"/>
    <w:rsid w:val="00EE1CB3"/>
    <w:rsid w:val="00EE2304"/>
    <w:rsid w:val="00EE2CEA"/>
    <w:rsid w:val="00EE6F4E"/>
    <w:rsid w:val="00EF1224"/>
    <w:rsid w:val="00EF1651"/>
    <w:rsid w:val="00EF2B92"/>
    <w:rsid w:val="00EF4A5E"/>
    <w:rsid w:val="00EF5BBD"/>
    <w:rsid w:val="00EF5DC9"/>
    <w:rsid w:val="00F011EB"/>
    <w:rsid w:val="00F029CA"/>
    <w:rsid w:val="00F03581"/>
    <w:rsid w:val="00F03E6F"/>
    <w:rsid w:val="00F04871"/>
    <w:rsid w:val="00F0593D"/>
    <w:rsid w:val="00F07BB2"/>
    <w:rsid w:val="00F1132A"/>
    <w:rsid w:val="00F11829"/>
    <w:rsid w:val="00F11E79"/>
    <w:rsid w:val="00F13DAC"/>
    <w:rsid w:val="00F13F77"/>
    <w:rsid w:val="00F15E7C"/>
    <w:rsid w:val="00F1711D"/>
    <w:rsid w:val="00F17612"/>
    <w:rsid w:val="00F218A0"/>
    <w:rsid w:val="00F23437"/>
    <w:rsid w:val="00F252EA"/>
    <w:rsid w:val="00F2789C"/>
    <w:rsid w:val="00F27F4C"/>
    <w:rsid w:val="00F306A6"/>
    <w:rsid w:val="00F319A4"/>
    <w:rsid w:val="00F3233D"/>
    <w:rsid w:val="00F32476"/>
    <w:rsid w:val="00F32803"/>
    <w:rsid w:val="00F32965"/>
    <w:rsid w:val="00F33BCB"/>
    <w:rsid w:val="00F34FE1"/>
    <w:rsid w:val="00F3520B"/>
    <w:rsid w:val="00F367E8"/>
    <w:rsid w:val="00F37139"/>
    <w:rsid w:val="00F37561"/>
    <w:rsid w:val="00F37A0D"/>
    <w:rsid w:val="00F37C99"/>
    <w:rsid w:val="00F41322"/>
    <w:rsid w:val="00F41972"/>
    <w:rsid w:val="00F4217E"/>
    <w:rsid w:val="00F42E0E"/>
    <w:rsid w:val="00F4453E"/>
    <w:rsid w:val="00F508E9"/>
    <w:rsid w:val="00F51509"/>
    <w:rsid w:val="00F52D25"/>
    <w:rsid w:val="00F5372F"/>
    <w:rsid w:val="00F549E9"/>
    <w:rsid w:val="00F5604B"/>
    <w:rsid w:val="00F56D09"/>
    <w:rsid w:val="00F571A6"/>
    <w:rsid w:val="00F610B5"/>
    <w:rsid w:val="00F619D0"/>
    <w:rsid w:val="00F65623"/>
    <w:rsid w:val="00F66418"/>
    <w:rsid w:val="00F671AC"/>
    <w:rsid w:val="00F707EA"/>
    <w:rsid w:val="00F71542"/>
    <w:rsid w:val="00F71810"/>
    <w:rsid w:val="00F71FC7"/>
    <w:rsid w:val="00F7216C"/>
    <w:rsid w:val="00F73F34"/>
    <w:rsid w:val="00F743A0"/>
    <w:rsid w:val="00F76415"/>
    <w:rsid w:val="00F76B3D"/>
    <w:rsid w:val="00F811B5"/>
    <w:rsid w:val="00F811F9"/>
    <w:rsid w:val="00F82E65"/>
    <w:rsid w:val="00F84230"/>
    <w:rsid w:val="00F84A7D"/>
    <w:rsid w:val="00F85FE4"/>
    <w:rsid w:val="00F86103"/>
    <w:rsid w:val="00F870EF"/>
    <w:rsid w:val="00F876CE"/>
    <w:rsid w:val="00F90A16"/>
    <w:rsid w:val="00F90FA9"/>
    <w:rsid w:val="00F910D7"/>
    <w:rsid w:val="00F94E12"/>
    <w:rsid w:val="00F94F83"/>
    <w:rsid w:val="00F96336"/>
    <w:rsid w:val="00F96B2E"/>
    <w:rsid w:val="00FA17A8"/>
    <w:rsid w:val="00FA2C31"/>
    <w:rsid w:val="00FA2F2F"/>
    <w:rsid w:val="00FA374F"/>
    <w:rsid w:val="00FA51A7"/>
    <w:rsid w:val="00FA5FFC"/>
    <w:rsid w:val="00FA7A6D"/>
    <w:rsid w:val="00FA7C11"/>
    <w:rsid w:val="00FB08CA"/>
    <w:rsid w:val="00FB0ED4"/>
    <w:rsid w:val="00FB30FA"/>
    <w:rsid w:val="00FB3459"/>
    <w:rsid w:val="00FB57FB"/>
    <w:rsid w:val="00FB5B5C"/>
    <w:rsid w:val="00FB6E0C"/>
    <w:rsid w:val="00FB7DAD"/>
    <w:rsid w:val="00FC12C7"/>
    <w:rsid w:val="00FC1E7A"/>
    <w:rsid w:val="00FC3408"/>
    <w:rsid w:val="00FC4881"/>
    <w:rsid w:val="00FC6F44"/>
    <w:rsid w:val="00FC77AA"/>
    <w:rsid w:val="00FD243C"/>
    <w:rsid w:val="00FD2E42"/>
    <w:rsid w:val="00FD3C38"/>
    <w:rsid w:val="00FD4B8B"/>
    <w:rsid w:val="00FD4DCE"/>
    <w:rsid w:val="00FD607A"/>
    <w:rsid w:val="00FD64A5"/>
    <w:rsid w:val="00FE0A51"/>
    <w:rsid w:val="00FE139F"/>
    <w:rsid w:val="00FE1CA3"/>
    <w:rsid w:val="00FE222A"/>
    <w:rsid w:val="00FE28F5"/>
    <w:rsid w:val="00FE4211"/>
    <w:rsid w:val="00FE455E"/>
    <w:rsid w:val="00FE5199"/>
    <w:rsid w:val="00FE5C5B"/>
    <w:rsid w:val="00FE6317"/>
    <w:rsid w:val="00FE718F"/>
    <w:rsid w:val="00FE7CAD"/>
    <w:rsid w:val="00FF0771"/>
    <w:rsid w:val="00FF20D6"/>
    <w:rsid w:val="00FF37E6"/>
    <w:rsid w:val="00FF3B76"/>
    <w:rsid w:val="00FF488C"/>
    <w:rsid w:val="00FF4D36"/>
    <w:rsid w:val="00FF544D"/>
    <w:rsid w:val="00FF56CD"/>
    <w:rsid w:val="00FF6F3E"/>
    <w:rsid w:val="00FF75E4"/>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C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7"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 w:unhideWhenUsed="1" w:qFormat="1"/>
    <w:lsdException w:name="footnote text" w:semiHidden="1" w:uiPriority="18" w:unhideWhenUsed="1"/>
    <w:lsdException w:name="annotation text" w:semiHidden="1" w:unhideWhenUsed="1"/>
    <w:lsdException w:name="header" w:semiHidden="1" w:uiPriority="18" w:unhideWhenUsed="1"/>
    <w:lsdException w:name="footer" w:semiHidden="1" w:uiPriority="0" w:unhideWhenUsed="1"/>
    <w:lsdException w:name="index heading" w:semiHidden="1" w:uiPriority="17"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8" w:unhideWhenUsed="1" w:qFormat="1"/>
    <w:lsdException w:name="annotation reference" w:semiHidden="1" w:unhideWhenUsed="1"/>
    <w:lsdException w:name="line number" w:semiHidden="1" w:uiPriority="17" w:unhideWhenUsed="1"/>
    <w:lsdException w:name="page number" w:semiHidden="1" w:uiPriority="1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iPriority="5"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5" w:unhideWhenUsed="1" w:qFormat="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iPriority="4" w:unhideWhenUsed="1" w:qFormat="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18"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7"/>
    <w:qFormat/>
    <w:rsid w:val="003C2ACA"/>
    <w:pPr>
      <w:spacing w:after="0" w:line="276" w:lineRule="auto"/>
    </w:pPr>
    <w:rPr>
      <w:rFonts w:ascii="Arial" w:eastAsia="Times New Roman" w:hAnsi="Arial" w:cs="Times New Roman"/>
      <w:sz w:val="21"/>
    </w:rPr>
  </w:style>
  <w:style w:type="paragraph" w:styleId="Heading1">
    <w:name w:val="heading 1"/>
    <w:basedOn w:val="Normal"/>
    <w:next w:val="BodyTextIndent"/>
    <w:link w:val="Heading1Char"/>
    <w:qFormat/>
    <w:rsid w:val="003C2ACA"/>
    <w:pPr>
      <w:keepNext/>
      <w:numPr>
        <w:numId w:val="10"/>
      </w:numPr>
      <w:suppressAutoHyphens/>
      <w:autoSpaceDE w:val="0"/>
      <w:autoSpaceDN w:val="0"/>
      <w:spacing w:before="120" w:after="200"/>
      <w:outlineLvl w:val="0"/>
    </w:pPr>
    <w:rPr>
      <w:rFonts w:cs="Arial"/>
      <w:b/>
      <w:bCs/>
      <w:caps/>
      <w:kern w:val="32"/>
    </w:rPr>
  </w:style>
  <w:style w:type="paragraph" w:styleId="Heading2">
    <w:name w:val="heading 2"/>
    <w:basedOn w:val="Normal"/>
    <w:next w:val="BodyTextIndent"/>
    <w:link w:val="Heading2Char"/>
    <w:qFormat/>
    <w:rsid w:val="003C2ACA"/>
    <w:pPr>
      <w:keepNext/>
      <w:numPr>
        <w:ilvl w:val="1"/>
        <w:numId w:val="10"/>
      </w:numPr>
      <w:autoSpaceDE w:val="0"/>
      <w:autoSpaceDN w:val="0"/>
      <w:spacing w:before="120" w:after="200"/>
      <w:outlineLvl w:val="1"/>
    </w:pPr>
    <w:rPr>
      <w:rFonts w:cs="Arial"/>
      <w:b/>
      <w:bCs/>
      <w:iCs/>
      <w:szCs w:val="28"/>
    </w:rPr>
  </w:style>
  <w:style w:type="paragraph" w:styleId="Heading3">
    <w:name w:val="heading 3"/>
    <w:basedOn w:val="Normal"/>
    <w:next w:val="BodyTextIndent"/>
    <w:link w:val="Heading3Char"/>
    <w:qFormat/>
    <w:rsid w:val="003C2ACA"/>
    <w:pPr>
      <w:keepNext/>
      <w:numPr>
        <w:ilvl w:val="2"/>
        <w:numId w:val="10"/>
      </w:numPr>
      <w:autoSpaceDE w:val="0"/>
      <w:autoSpaceDN w:val="0"/>
      <w:spacing w:before="120" w:after="200"/>
      <w:outlineLvl w:val="2"/>
    </w:pPr>
    <w:rPr>
      <w:rFonts w:cs="Arial"/>
      <w:b/>
      <w:bCs/>
      <w:szCs w:val="26"/>
    </w:rPr>
  </w:style>
  <w:style w:type="paragraph" w:styleId="Heading4">
    <w:name w:val="heading 4"/>
    <w:basedOn w:val="Normal"/>
    <w:next w:val="BodyTextIndent"/>
    <w:link w:val="Heading4Char"/>
    <w:qFormat/>
    <w:rsid w:val="003C2ACA"/>
    <w:pPr>
      <w:numPr>
        <w:ilvl w:val="3"/>
        <w:numId w:val="10"/>
      </w:numPr>
      <w:autoSpaceDE w:val="0"/>
      <w:autoSpaceDN w:val="0"/>
      <w:spacing w:before="120" w:after="200"/>
      <w:outlineLvl w:val="3"/>
    </w:pPr>
    <w:rPr>
      <w:b/>
      <w:bCs/>
      <w:szCs w:val="28"/>
    </w:rPr>
  </w:style>
  <w:style w:type="paragraph" w:styleId="Heading5">
    <w:name w:val="heading 5"/>
    <w:basedOn w:val="Normal"/>
    <w:next w:val="BodyTextIndent"/>
    <w:link w:val="Heading5Char"/>
    <w:qFormat/>
    <w:rsid w:val="003C2ACA"/>
    <w:pPr>
      <w:numPr>
        <w:ilvl w:val="4"/>
        <w:numId w:val="10"/>
      </w:numPr>
      <w:spacing w:before="120" w:after="200"/>
      <w:jc w:val="both"/>
      <w:outlineLvl w:val="4"/>
    </w:pPr>
    <w:rPr>
      <w:bCs/>
      <w:iCs/>
      <w:szCs w:val="26"/>
    </w:rPr>
  </w:style>
  <w:style w:type="paragraph" w:styleId="Heading6">
    <w:name w:val="heading 6"/>
    <w:basedOn w:val="Normal"/>
    <w:next w:val="BodyTextIndent"/>
    <w:link w:val="Heading6Char"/>
    <w:qFormat/>
    <w:rsid w:val="003C2ACA"/>
    <w:pPr>
      <w:numPr>
        <w:ilvl w:val="5"/>
        <w:numId w:val="10"/>
      </w:numPr>
      <w:spacing w:before="120" w:after="200"/>
      <w:jc w:val="both"/>
      <w:outlineLvl w:val="5"/>
    </w:pPr>
    <w:rPr>
      <w:bCs/>
    </w:rPr>
  </w:style>
  <w:style w:type="paragraph" w:styleId="Heading7">
    <w:name w:val="heading 7"/>
    <w:basedOn w:val="Normal"/>
    <w:next w:val="BodyTextIndent"/>
    <w:link w:val="Heading7Char"/>
    <w:qFormat/>
    <w:rsid w:val="003C2ACA"/>
    <w:pPr>
      <w:numPr>
        <w:ilvl w:val="6"/>
        <w:numId w:val="10"/>
      </w:numPr>
      <w:spacing w:before="120" w:after="200"/>
      <w:jc w:val="both"/>
      <w:outlineLvl w:val="6"/>
    </w:pPr>
  </w:style>
  <w:style w:type="paragraph" w:styleId="Heading8">
    <w:name w:val="heading 8"/>
    <w:basedOn w:val="Normal"/>
    <w:link w:val="Heading8Char"/>
    <w:qFormat/>
    <w:rsid w:val="003C2ACA"/>
    <w:pPr>
      <w:numPr>
        <w:ilvl w:val="7"/>
        <w:numId w:val="10"/>
      </w:numPr>
      <w:spacing w:before="120" w:after="200"/>
      <w:jc w:val="both"/>
      <w:outlineLvl w:val="7"/>
    </w:pPr>
    <w:rPr>
      <w:iCs/>
    </w:rPr>
  </w:style>
  <w:style w:type="paragraph" w:styleId="Heading9">
    <w:name w:val="heading 9"/>
    <w:basedOn w:val="Normal"/>
    <w:link w:val="Heading9Char"/>
    <w:qFormat/>
    <w:rsid w:val="003C2ACA"/>
    <w:pPr>
      <w:numPr>
        <w:ilvl w:val="8"/>
        <w:numId w:val="10"/>
      </w:numPr>
      <w:spacing w:before="120" w:after="200"/>
      <w:jc w:val="both"/>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8"/>
    <w:rsid w:val="003C2ACA"/>
  </w:style>
  <w:style w:type="character" w:customStyle="1" w:styleId="HeaderChar">
    <w:name w:val="Header Char"/>
    <w:basedOn w:val="DefaultParagraphFont"/>
    <w:link w:val="Header"/>
    <w:uiPriority w:val="18"/>
    <w:rsid w:val="003C2ACA"/>
    <w:rPr>
      <w:rFonts w:ascii="Arial" w:eastAsia="Times New Roman" w:hAnsi="Arial" w:cs="Times New Roman"/>
      <w:sz w:val="21"/>
      <w:lang w:val="en-GB" w:eastAsia="en-GB"/>
    </w:rPr>
  </w:style>
  <w:style w:type="paragraph" w:styleId="Footer">
    <w:name w:val="footer"/>
    <w:basedOn w:val="Normal"/>
    <w:link w:val="FooterChar"/>
    <w:rsid w:val="003C2ACA"/>
    <w:pPr>
      <w:spacing w:line="240" w:lineRule="atLeast"/>
    </w:pPr>
    <w:rPr>
      <w:sz w:val="14"/>
      <w:szCs w:val="12"/>
    </w:rPr>
  </w:style>
  <w:style w:type="character" w:customStyle="1" w:styleId="FooterChar">
    <w:name w:val="Footer Char"/>
    <w:basedOn w:val="DefaultParagraphFont"/>
    <w:link w:val="Footer"/>
    <w:rsid w:val="003C2ACA"/>
    <w:rPr>
      <w:rFonts w:ascii="Arial" w:eastAsia="Times New Roman" w:hAnsi="Arial" w:cs="Times New Roman"/>
      <w:sz w:val="14"/>
      <w:szCs w:val="12"/>
      <w:lang w:val="en-GB" w:eastAsia="en-GB"/>
    </w:rPr>
  </w:style>
  <w:style w:type="character" w:styleId="Strong">
    <w:name w:val="Strong"/>
    <w:basedOn w:val="DefaultParagraphFont"/>
    <w:uiPriority w:val="22"/>
    <w:qFormat/>
    <w:rsid w:val="00866ECD"/>
    <w:rPr>
      <w:b/>
      <w:bCs/>
    </w:rPr>
  </w:style>
  <w:style w:type="paragraph" w:styleId="NormalWeb">
    <w:name w:val="Normal (Web)"/>
    <w:basedOn w:val="Normal"/>
    <w:uiPriority w:val="99"/>
    <w:unhideWhenUsed/>
    <w:rsid w:val="00866ECD"/>
    <w:pPr>
      <w:spacing w:after="120" w:line="240" w:lineRule="auto"/>
    </w:pPr>
    <w:rPr>
      <w:rFonts w:ascii="Times New Roman" w:hAnsi="Times New Roman"/>
      <w:sz w:val="24"/>
      <w:szCs w:val="24"/>
    </w:rPr>
  </w:style>
  <w:style w:type="character" w:styleId="Emphasis">
    <w:name w:val="Emphasis"/>
    <w:basedOn w:val="DefaultParagraphFont"/>
    <w:uiPriority w:val="20"/>
    <w:qFormat/>
    <w:rsid w:val="00866ECD"/>
    <w:rPr>
      <w:i/>
      <w:iCs/>
    </w:rPr>
  </w:style>
  <w:style w:type="paragraph" w:styleId="BalloonText">
    <w:name w:val="Balloon Text"/>
    <w:basedOn w:val="Normal"/>
    <w:link w:val="BalloonTextChar"/>
    <w:rsid w:val="003C2AC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2ACA"/>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866ECD"/>
    <w:rPr>
      <w:sz w:val="16"/>
      <w:szCs w:val="16"/>
    </w:rPr>
  </w:style>
  <w:style w:type="paragraph" w:styleId="CommentText">
    <w:name w:val="annotation text"/>
    <w:basedOn w:val="Normal"/>
    <w:link w:val="CommentTextChar"/>
    <w:uiPriority w:val="99"/>
    <w:unhideWhenUsed/>
    <w:rsid w:val="00866ECD"/>
    <w:pPr>
      <w:spacing w:line="240" w:lineRule="auto"/>
    </w:pPr>
    <w:rPr>
      <w:sz w:val="20"/>
      <w:szCs w:val="20"/>
    </w:rPr>
  </w:style>
  <w:style w:type="character" w:customStyle="1" w:styleId="CommentTextChar">
    <w:name w:val="Comment Text Char"/>
    <w:basedOn w:val="DefaultParagraphFont"/>
    <w:link w:val="CommentText"/>
    <w:uiPriority w:val="99"/>
    <w:rsid w:val="00866ECD"/>
    <w:rPr>
      <w:sz w:val="20"/>
      <w:szCs w:val="20"/>
    </w:rPr>
  </w:style>
  <w:style w:type="paragraph" w:styleId="CommentSubject">
    <w:name w:val="annotation subject"/>
    <w:basedOn w:val="CommentText"/>
    <w:next w:val="CommentText"/>
    <w:link w:val="CommentSubjectChar"/>
    <w:uiPriority w:val="99"/>
    <w:semiHidden/>
    <w:unhideWhenUsed/>
    <w:rsid w:val="00866ECD"/>
    <w:rPr>
      <w:b/>
      <w:bCs/>
    </w:rPr>
  </w:style>
  <w:style w:type="character" w:customStyle="1" w:styleId="CommentSubjectChar">
    <w:name w:val="Comment Subject Char"/>
    <w:basedOn w:val="CommentTextChar"/>
    <w:link w:val="CommentSubject"/>
    <w:uiPriority w:val="99"/>
    <w:semiHidden/>
    <w:rsid w:val="00866ECD"/>
    <w:rPr>
      <w:b/>
      <w:bCs/>
      <w:sz w:val="20"/>
      <w:szCs w:val="20"/>
    </w:rPr>
  </w:style>
  <w:style w:type="paragraph" w:styleId="ListParagraph">
    <w:name w:val="List Paragraph"/>
    <w:basedOn w:val="Normal"/>
    <w:uiPriority w:val="34"/>
    <w:qFormat/>
    <w:rsid w:val="003D6D0F"/>
    <w:pPr>
      <w:ind w:left="720"/>
      <w:contextualSpacing/>
    </w:pPr>
  </w:style>
  <w:style w:type="paragraph" w:styleId="Revision">
    <w:name w:val="Revision"/>
    <w:hidden/>
    <w:uiPriority w:val="99"/>
    <w:semiHidden/>
    <w:rsid w:val="00487803"/>
    <w:pPr>
      <w:spacing w:after="0" w:line="240" w:lineRule="auto"/>
    </w:pPr>
  </w:style>
  <w:style w:type="character" w:styleId="Hyperlink">
    <w:name w:val="Hyperlink"/>
    <w:basedOn w:val="DefaultParagraphFont"/>
    <w:uiPriority w:val="99"/>
    <w:rsid w:val="003C2ACA"/>
    <w:rPr>
      <w:rFonts w:ascii="Arial" w:hAnsi="Arial"/>
      <w:color w:val="0000FF"/>
      <w:sz w:val="22"/>
      <w:u w:val="single"/>
    </w:rPr>
  </w:style>
  <w:style w:type="character" w:customStyle="1" w:styleId="Heading1Char">
    <w:name w:val="Heading 1 Char"/>
    <w:basedOn w:val="DefaultParagraphFont"/>
    <w:link w:val="Heading1"/>
    <w:rsid w:val="008D6A31"/>
    <w:rPr>
      <w:rFonts w:ascii="Arial" w:eastAsia="Times New Roman" w:hAnsi="Arial" w:cs="Arial"/>
      <w:b/>
      <w:bCs/>
      <w:caps/>
      <w:kern w:val="32"/>
      <w:sz w:val="21"/>
    </w:rPr>
  </w:style>
  <w:style w:type="paragraph" w:styleId="FootnoteText">
    <w:name w:val="footnote text"/>
    <w:basedOn w:val="Normal"/>
    <w:link w:val="FootnoteTextChar"/>
    <w:uiPriority w:val="18"/>
    <w:rsid w:val="003C2ACA"/>
    <w:pPr>
      <w:keepNext/>
      <w:spacing w:before="120"/>
    </w:pPr>
    <w:rPr>
      <w:sz w:val="18"/>
      <w:szCs w:val="20"/>
    </w:rPr>
  </w:style>
  <w:style w:type="character" w:customStyle="1" w:styleId="FootnoteTextChar">
    <w:name w:val="Footnote Text Char"/>
    <w:basedOn w:val="DefaultParagraphFont"/>
    <w:link w:val="FootnoteText"/>
    <w:uiPriority w:val="18"/>
    <w:rsid w:val="0045241A"/>
    <w:rPr>
      <w:rFonts w:ascii="Arial" w:eastAsia="Times New Roman" w:hAnsi="Arial" w:cs="Times New Roman"/>
      <w:sz w:val="18"/>
      <w:szCs w:val="20"/>
      <w:lang w:val="en-GB" w:eastAsia="en-GB"/>
    </w:rPr>
  </w:style>
  <w:style w:type="character" w:styleId="FootnoteReference">
    <w:name w:val="footnote reference"/>
    <w:basedOn w:val="DefaultParagraphFont"/>
    <w:uiPriority w:val="18"/>
    <w:qFormat/>
    <w:rsid w:val="003C2ACA"/>
    <w:rPr>
      <w:rFonts w:ascii="Arial" w:hAnsi="Arial"/>
      <w:sz w:val="18"/>
      <w:vertAlign w:val="superscript"/>
    </w:rPr>
  </w:style>
  <w:style w:type="character" w:customStyle="1" w:styleId="cb">
    <w:name w:val="cb"/>
    <w:basedOn w:val="DefaultParagraphFont"/>
    <w:rsid w:val="001B495A"/>
  </w:style>
  <w:style w:type="character" w:customStyle="1" w:styleId="bt">
    <w:name w:val="bt"/>
    <w:basedOn w:val="DefaultParagraphFont"/>
    <w:rsid w:val="001B495A"/>
  </w:style>
  <w:style w:type="paragraph" w:customStyle="1" w:styleId="ProspectusText">
    <w:name w:val="Prospectus Text"/>
    <w:basedOn w:val="Normal"/>
    <w:link w:val="ProspectusTextChar"/>
    <w:uiPriority w:val="7"/>
    <w:qFormat/>
    <w:rsid w:val="006F00BD"/>
    <w:pPr>
      <w:widowControl w:val="0"/>
      <w:adjustRightInd w:val="0"/>
      <w:spacing w:before="80" w:line="20" w:lineRule="atLeast"/>
      <w:jc w:val="both"/>
      <w:textAlignment w:val="baseline"/>
    </w:pPr>
    <w:rPr>
      <w:rFonts w:ascii="Times New Roman" w:hAnsi="Times New Roman"/>
      <w:sz w:val="20"/>
    </w:rPr>
  </w:style>
  <w:style w:type="character" w:customStyle="1" w:styleId="ProspectusTextChar">
    <w:name w:val="Prospectus Text Char"/>
    <w:link w:val="ProspectusText"/>
    <w:uiPriority w:val="7"/>
    <w:rsid w:val="006F00BD"/>
    <w:rPr>
      <w:rFonts w:ascii="Times New Roman" w:eastAsia="Times New Roman" w:hAnsi="Times New Roman" w:cs="Times New Roman"/>
      <w:sz w:val="20"/>
    </w:rPr>
  </w:style>
  <w:style w:type="paragraph" w:customStyle="1" w:styleId="ProspectusTextItalics">
    <w:name w:val="Prospectus Text Italics"/>
    <w:basedOn w:val="ProspectusText"/>
    <w:link w:val="ProspectusTextItalicsChar"/>
    <w:uiPriority w:val="7"/>
    <w:qFormat/>
    <w:rsid w:val="006F00BD"/>
    <w:rPr>
      <w:i/>
    </w:rPr>
  </w:style>
  <w:style w:type="character" w:customStyle="1" w:styleId="ProspectusTextItalicsChar">
    <w:name w:val="Prospectus Text Italics Char"/>
    <w:link w:val="ProspectusTextItalics"/>
    <w:uiPriority w:val="7"/>
    <w:rsid w:val="006F00BD"/>
    <w:rPr>
      <w:rFonts w:ascii="Times New Roman" w:eastAsia="Times New Roman" w:hAnsi="Times New Roman" w:cs="Times New Roman"/>
      <w:i/>
      <w:sz w:val="20"/>
    </w:rPr>
  </w:style>
  <w:style w:type="paragraph" w:customStyle="1" w:styleId="ProspectusHeader2">
    <w:name w:val="Prospectus Header 2"/>
    <w:basedOn w:val="BodyText"/>
    <w:next w:val="ProspectusText"/>
    <w:link w:val="ProspectusHeader2Char"/>
    <w:uiPriority w:val="7"/>
    <w:qFormat/>
    <w:rsid w:val="006F00BD"/>
    <w:pPr>
      <w:keepNext/>
      <w:adjustRightInd w:val="0"/>
      <w:spacing w:before="200" w:line="264" w:lineRule="auto"/>
      <w:jc w:val="both"/>
      <w:textAlignment w:val="baseline"/>
    </w:pPr>
    <w:rPr>
      <w:rFonts w:ascii="Times New Roman" w:hAnsi="Times New Roman"/>
      <w:b/>
      <w:sz w:val="20"/>
    </w:rPr>
  </w:style>
  <w:style w:type="character" w:customStyle="1" w:styleId="ProspectusHeader2Char">
    <w:name w:val="Prospectus Header 2 Char"/>
    <w:link w:val="ProspectusHeader2"/>
    <w:uiPriority w:val="7"/>
    <w:rsid w:val="006F00BD"/>
    <w:rPr>
      <w:rFonts w:ascii="Times New Roman" w:eastAsia="Times New Roman" w:hAnsi="Times New Roman" w:cs="Times New Roman"/>
      <w:b/>
      <w:sz w:val="20"/>
    </w:rPr>
  </w:style>
  <w:style w:type="paragraph" w:styleId="BodyText">
    <w:name w:val="Body Text"/>
    <w:basedOn w:val="Normal"/>
    <w:link w:val="BodyTextChar"/>
    <w:qFormat/>
    <w:rsid w:val="003C2ACA"/>
    <w:pPr>
      <w:spacing w:before="120" w:after="200"/>
    </w:pPr>
  </w:style>
  <w:style w:type="character" w:customStyle="1" w:styleId="BodyTextChar">
    <w:name w:val="Body Text Char"/>
    <w:basedOn w:val="DefaultParagraphFont"/>
    <w:link w:val="BodyText"/>
    <w:rsid w:val="003C2ACA"/>
    <w:rPr>
      <w:rFonts w:ascii="Arial" w:eastAsia="Times New Roman" w:hAnsi="Arial" w:cs="Times New Roman"/>
      <w:sz w:val="21"/>
      <w:lang w:val="en-GB" w:eastAsia="en-GB"/>
    </w:rPr>
  </w:style>
  <w:style w:type="paragraph" w:customStyle="1" w:styleId="ProspectusNumberedlista">
    <w:name w:val="Prospectus Numbered list (a)"/>
    <w:basedOn w:val="BodyText"/>
    <w:link w:val="ProspectusNumberedlistaChar"/>
    <w:uiPriority w:val="7"/>
    <w:qFormat/>
    <w:rsid w:val="006F00BD"/>
    <w:pPr>
      <w:widowControl w:val="0"/>
      <w:numPr>
        <w:numId w:val="1"/>
      </w:numPr>
      <w:adjustRightInd w:val="0"/>
      <w:spacing w:before="200" w:after="0" w:line="240" w:lineRule="auto"/>
      <w:jc w:val="both"/>
      <w:textAlignment w:val="baseline"/>
    </w:pPr>
    <w:rPr>
      <w:rFonts w:ascii="Times New Roman" w:hAnsi="Times New Roman"/>
      <w:sz w:val="20"/>
    </w:rPr>
  </w:style>
  <w:style w:type="character" w:customStyle="1" w:styleId="ProspectusNumberedlistaChar">
    <w:name w:val="Prospectus Numbered list (a) Char"/>
    <w:link w:val="ProspectusNumberedlista"/>
    <w:uiPriority w:val="7"/>
    <w:rsid w:val="006F00BD"/>
    <w:rPr>
      <w:rFonts w:ascii="Times New Roman" w:eastAsia="Times New Roman" w:hAnsi="Times New Roman" w:cs="Times New Roman"/>
      <w:sz w:val="20"/>
    </w:rPr>
  </w:style>
  <w:style w:type="paragraph" w:customStyle="1" w:styleId="ProspectusHeader3">
    <w:name w:val="Prospectus Header 3"/>
    <w:basedOn w:val="ProspectusHeader2"/>
    <w:next w:val="ProspectusText"/>
    <w:link w:val="ProspectusHeader3Char"/>
    <w:uiPriority w:val="7"/>
    <w:qFormat/>
    <w:rsid w:val="006F00BD"/>
    <w:rPr>
      <w:i/>
    </w:rPr>
  </w:style>
  <w:style w:type="character" w:customStyle="1" w:styleId="ProspectusHeader3Char">
    <w:name w:val="Prospectus Header 3 Char"/>
    <w:link w:val="ProspectusHeader3"/>
    <w:uiPriority w:val="7"/>
    <w:rsid w:val="006F00BD"/>
    <w:rPr>
      <w:rFonts w:ascii="Times New Roman" w:eastAsia="Times New Roman" w:hAnsi="Times New Roman" w:cs="Times New Roman"/>
      <w:b/>
      <w:i/>
      <w:sz w:val="20"/>
    </w:rPr>
  </w:style>
  <w:style w:type="paragraph" w:styleId="ListBullet">
    <w:name w:val="List Bullet"/>
    <w:aliases w:val="Esite Bullet Luettelo II"/>
    <w:basedOn w:val="Normal"/>
    <w:uiPriority w:val="5"/>
    <w:qFormat/>
    <w:rsid w:val="003C2ACA"/>
    <w:pPr>
      <w:numPr>
        <w:numId w:val="2"/>
      </w:numPr>
      <w:spacing w:before="120" w:after="200"/>
      <w:contextualSpacing/>
      <w:jc w:val="both"/>
    </w:pPr>
  </w:style>
  <w:style w:type="paragraph" w:customStyle="1" w:styleId="ProspectusTextBold">
    <w:name w:val="Prospectus Text Bold"/>
    <w:basedOn w:val="ProspectusText"/>
    <w:link w:val="ProspectusTextBoldChar"/>
    <w:uiPriority w:val="7"/>
    <w:qFormat/>
    <w:rsid w:val="006E50BB"/>
    <w:rPr>
      <w:b/>
    </w:rPr>
  </w:style>
  <w:style w:type="character" w:customStyle="1" w:styleId="ProspectusTextBoldChar">
    <w:name w:val="Prospectus Text Bold Char"/>
    <w:link w:val="ProspectusTextBold"/>
    <w:uiPriority w:val="7"/>
    <w:rsid w:val="006E50BB"/>
    <w:rPr>
      <w:rFonts w:ascii="Times New Roman" w:eastAsia="Times New Roman" w:hAnsi="Times New Roman" w:cs="Times New Roman"/>
      <w:b/>
      <w:sz w:val="20"/>
    </w:rPr>
  </w:style>
  <w:style w:type="paragraph" w:customStyle="1" w:styleId="ProspectusTextTablesBold">
    <w:name w:val="Prospectus Text Tables Bold"/>
    <w:basedOn w:val="BodyText"/>
    <w:link w:val="ProspectusTextTablesBoldChar"/>
    <w:uiPriority w:val="7"/>
    <w:qFormat/>
    <w:rsid w:val="006E50BB"/>
    <w:pPr>
      <w:widowControl w:val="0"/>
      <w:adjustRightInd w:val="0"/>
      <w:spacing w:before="200" w:after="0" w:line="240" w:lineRule="auto"/>
      <w:textAlignment w:val="baseline"/>
    </w:pPr>
    <w:rPr>
      <w:rFonts w:ascii="Times New Roman" w:hAnsi="Times New Roman"/>
      <w:b/>
      <w:sz w:val="20"/>
    </w:rPr>
  </w:style>
  <w:style w:type="character" w:customStyle="1" w:styleId="ProspectusTextTablesBoldChar">
    <w:name w:val="Prospectus Text Tables Bold Char"/>
    <w:link w:val="ProspectusTextTablesBold"/>
    <w:uiPriority w:val="7"/>
    <w:rsid w:val="006E50BB"/>
    <w:rPr>
      <w:rFonts w:ascii="Times New Roman" w:eastAsia="Times New Roman" w:hAnsi="Times New Roman" w:cs="Times New Roman"/>
      <w:b/>
      <w:sz w:val="20"/>
      <w:lang w:eastAsia="en-GB"/>
    </w:rPr>
  </w:style>
  <w:style w:type="paragraph" w:customStyle="1" w:styleId="ProspectusListBullet">
    <w:name w:val="Prospectus List Bullet"/>
    <w:basedOn w:val="ListBullet"/>
    <w:link w:val="ProspectusListBulletChar"/>
    <w:uiPriority w:val="7"/>
    <w:qFormat/>
    <w:rsid w:val="006E50BB"/>
    <w:pPr>
      <w:spacing w:before="200" w:line="240" w:lineRule="auto"/>
    </w:pPr>
    <w:rPr>
      <w:sz w:val="20"/>
    </w:rPr>
  </w:style>
  <w:style w:type="character" w:customStyle="1" w:styleId="ProspectusListBulletChar">
    <w:name w:val="Prospectus List Bullet Char"/>
    <w:link w:val="ProspectusListBullet"/>
    <w:uiPriority w:val="7"/>
    <w:rsid w:val="006E50BB"/>
    <w:rPr>
      <w:rFonts w:ascii="Arial" w:eastAsia="Times New Roman" w:hAnsi="Arial" w:cs="Times New Roman"/>
      <w:sz w:val="20"/>
    </w:rPr>
  </w:style>
  <w:style w:type="paragraph" w:customStyle="1" w:styleId="ProspectusHeader4">
    <w:name w:val="Prospectus Header 4"/>
    <w:basedOn w:val="ProspectusHeader3"/>
    <w:next w:val="ProspectusText"/>
    <w:uiPriority w:val="7"/>
    <w:qFormat/>
    <w:rsid w:val="006E50BB"/>
    <w:rPr>
      <w:b w:val="0"/>
    </w:rPr>
  </w:style>
  <w:style w:type="table" w:styleId="TableGrid">
    <w:name w:val="Table Grid"/>
    <w:basedOn w:val="TableNormal"/>
    <w:rsid w:val="003C2ACA"/>
    <w:pPr>
      <w:spacing w:after="0" w:line="276"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style>
  <w:style w:type="character" w:customStyle="1" w:styleId="Heading2Char">
    <w:name w:val="Heading 2 Char"/>
    <w:basedOn w:val="DefaultParagraphFont"/>
    <w:link w:val="Heading2"/>
    <w:rsid w:val="003C2ACA"/>
    <w:rPr>
      <w:rFonts w:ascii="Arial" w:eastAsia="Times New Roman" w:hAnsi="Arial" w:cs="Arial"/>
      <w:b/>
      <w:bCs/>
      <w:iCs/>
      <w:sz w:val="21"/>
      <w:szCs w:val="28"/>
    </w:rPr>
  </w:style>
  <w:style w:type="character" w:customStyle="1" w:styleId="Heading3Char">
    <w:name w:val="Heading 3 Char"/>
    <w:basedOn w:val="DefaultParagraphFont"/>
    <w:link w:val="Heading3"/>
    <w:rsid w:val="003C2ACA"/>
    <w:rPr>
      <w:rFonts w:ascii="Arial" w:eastAsia="Times New Roman" w:hAnsi="Arial" w:cs="Arial"/>
      <w:b/>
      <w:bCs/>
      <w:sz w:val="21"/>
      <w:szCs w:val="26"/>
    </w:rPr>
  </w:style>
  <w:style w:type="character" w:customStyle="1" w:styleId="Heading4Char">
    <w:name w:val="Heading 4 Char"/>
    <w:basedOn w:val="DefaultParagraphFont"/>
    <w:link w:val="Heading4"/>
    <w:rsid w:val="003C2ACA"/>
    <w:rPr>
      <w:rFonts w:ascii="Arial" w:eastAsia="Times New Roman" w:hAnsi="Arial" w:cs="Times New Roman"/>
      <w:b/>
      <w:bCs/>
      <w:sz w:val="21"/>
      <w:szCs w:val="28"/>
    </w:rPr>
  </w:style>
  <w:style w:type="character" w:customStyle="1" w:styleId="Heading5Char">
    <w:name w:val="Heading 5 Char"/>
    <w:basedOn w:val="DefaultParagraphFont"/>
    <w:link w:val="Heading5"/>
    <w:rsid w:val="003C2ACA"/>
    <w:rPr>
      <w:rFonts w:ascii="Arial" w:eastAsia="Times New Roman" w:hAnsi="Arial" w:cs="Times New Roman"/>
      <w:bCs/>
      <w:iCs/>
      <w:sz w:val="21"/>
      <w:szCs w:val="26"/>
    </w:rPr>
  </w:style>
  <w:style w:type="character" w:customStyle="1" w:styleId="Heading6Char">
    <w:name w:val="Heading 6 Char"/>
    <w:basedOn w:val="DefaultParagraphFont"/>
    <w:link w:val="Heading6"/>
    <w:rsid w:val="003C2ACA"/>
    <w:rPr>
      <w:rFonts w:ascii="Arial" w:eastAsia="Times New Roman" w:hAnsi="Arial" w:cs="Times New Roman"/>
      <w:bCs/>
      <w:sz w:val="21"/>
    </w:rPr>
  </w:style>
  <w:style w:type="character" w:customStyle="1" w:styleId="Heading7Char">
    <w:name w:val="Heading 7 Char"/>
    <w:basedOn w:val="DefaultParagraphFont"/>
    <w:link w:val="Heading7"/>
    <w:rsid w:val="003C2ACA"/>
    <w:rPr>
      <w:rFonts w:ascii="Arial" w:eastAsia="Times New Roman" w:hAnsi="Arial" w:cs="Times New Roman"/>
      <w:sz w:val="21"/>
    </w:rPr>
  </w:style>
  <w:style w:type="character" w:customStyle="1" w:styleId="Heading8Char">
    <w:name w:val="Heading 8 Char"/>
    <w:basedOn w:val="DefaultParagraphFont"/>
    <w:link w:val="Heading8"/>
    <w:rsid w:val="003C2ACA"/>
    <w:rPr>
      <w:rFonts w:ascii="Arial" w:eastAsia="Times New Roman" w:hAnsi="Arial" w:cs="Times New Roman"/>
      <w:iCs/>
      <w:sz w:val="21"/>
    </w:rPr>
  </w:style>
  <w:style w:type="character" w:customStyle="1" w:styleId="Heading9Char">
    <w:name w:val="Heading 9 Char"/>
    <w:basedOn w:val="DefaultParagraphFont"/>
    <w:link w:val="Heading9"/>
    <w:rsid w:val="003C2ACA"/>
    <w:rPr>
      <w:rFonts w:ascii="Arial" w:eastAsia="Times New Roman" w:hAnsi="Arial" w:cs="Arial"/>
      <w:sz w:val="21"/>
    </w:rPr>
  </w:style>
  <w:style w:type="paragraph" w:styleId="BodyTextIndent">
    <w:name w:val="Body Text Indent"/>
    <w:basedOn w:val="Normal"/>
    <w:link w:val="BodyTextIndentChar"/>
    <w:qFormat/>
    <w:rsid w:val="003C2ACA"/>
    <w:pPr>
      <w:spacing w:before="120" w:after="200"/>
      <w:ind w:left="1418"/>
      <w:jc w:val="both"/>
    </w:pPr>
  </w:style>
  <w:style w:type="character" w:customStyle="1" w:styleId="BodyTextIndentChar">
    <w:name w:val="Body Text Indent Char"/>
    <w:basedOn w:val="DefaultParagraphFont"/>
    <w:link w:val="BodyTextIndent"/>
    <w:rsid w:val="003C2ACA"/>
    <w:rPr>
      <w:rFonts w:ascii="Arial" w:eastAsia="Times New Roman" w:hAnsi="Arial" w:cs="Times New Roman"/>
      <w:sz w:val="21"/>
      <w:lang w:val="en-GB" w:eastAsia="en-GB"/>
    </w:rPr>
  </w:style>
  <w:style w:type="character" w:styleId="LineNumber">
    <w:name w:val="line number"/>
    <w:basedOn w:val="DefaultParagraphFont"/>
    <w:uiPriority w:val="17"/>
    <w:rsid w:val="003C2ACA"/>
    <w:rPr>
      <w:rFonts w:ascii="Arial" w:hAnsi="Arial"/>
      <w:sz w:val="21"/>
    </w:rPr>
  </w:style>
  <w:style w:type="paragraph" w:styleId="TOC1">
    <w:name w:val="toc 1"/>
    <w:basedOn w:val="Normal"/>
    <w:next w:val="Normal"/>
    <w:uiPriority w:val="39"/>
    <w:rsid w:val="003C2ACA"/>
    <w:pPr>
      <w:spacing w:before="120"/>
      <w:ind w:left="567" w:hanging="567"/>
    </w:pPr>
    <w:rPr>
      <w:b/>
      <w:caps/>
    </w:rPr>
  </w:style>
  <w:style w:type="paragraph" w:styleId="DocumentMap">
    <w:name w:val="Document Map"/>
    <w:basedOn w:val="Index1"/>
    <w:link w:val="DocumentMapChar"/>
    <w:uiPriority w:val="18"/>
    <w:rsid w:val="003C2ACA"/>
  </w:style>
  <w:style w:type="character" w:customStyle="1" w:styleId="DocumentMapChar">
    <w:name w:val="Document Map Char"/>
    <w:basedOn w:val="DefaultParagraphFont"/>
    <w:link w:val="DocumentMap"/>
    <w:uiPriority w:val="18"/>
    <w:rsid w:val="003C2ACA"/>
    <w:rPr>
      <w:rFonts w:ascii="Arial" w:eastAsia="Times New Roman" w:hAnsi="Arial" w:cs="Times New Roman"/>
      <w:sz w:val="21"/>
      <w:lang w:val="en-GB" w:eastAsia="en-GB"/>
    </w:rPr>
  </w:style>
  <w:style w:type="paragraph" w:styleId="Index1">
    <w:name w:val="index 1"/>
    <w:basedOn w:val="Normal"/>
    <w:next w:val="Normal"/>
    <w:autoRedefine/>
    <w:uiPriority w:val="17"/>
    <w:rsid w:val="003C2ACA"/>
    <w:pPr>
      <w:ind w:left="220" w:hanging="220"/>
    </w:pPr>
  </w:style>
  <w:style w:type="paragraph" w:styleId="Index2">
    <w:name w:val="index 2"/>
    <w:basedOn w:val="Normal"/>
    <w:next w:val="Normal"/>
    <w:autoRedefine/>
    <w:uiPriority w:val="17"/>
    <w:rsid w:val="003C2ACA"/>
    <w:pPr>
      <w:ind w:left="440" w:hanging="220"/>
    </w:pPr>
  </w:style>
  <w:style w:type="paragraph" w:styleId="Index3">
    <w:name w:val="index 3"/>
    <w:basedOn w:val="Normal"/>
    <w:next w:val="Normal"/>
    <w:autoRedefine/>
    <w:uiPriority w:val="17"/>
    <w:rsid w:val="003C2ACA"/>
    <w:pPr>
      <w:ind w:left="660" w:hanging="220"/>
    </w:pPr>
  </w:style>
  <w:style w:type="paragraph" w:styleId="Index4">
    <w:name w:val="index 4"/>
    <w:basedOn w:val="Normal"/>
    <w:next w:val="Normal"/>
    <w:autoRedefine/>
    <w:uiPriority w:val="17"/>
    <w:rsid w:val="003C2ACA"/>
    <w:pPr>
      <w:ind w:left="880" w:hanging="220"/>
    </w:pPr>
  </w:style>
  <w:style w:type="paragraph" w:styleId="Index5">
    <w:name w:val="index 5"/>
    <w:basedOn w:val="Normal"/>
    <w:next w:val="Normal"/>
    <w:autoRedefine/>
    <w:uiPriority w:val="17"/>
    <w:rsid w:val="003C2ACA"/>
    <w:pPr>
      <w:ind w:left="1100" w:hanging="220"/>
    </w:pPr>
  </w:style>
  <w:style w:type="paragraph" w:styleId="Index6">
    <w:name w:val="index 6"/>
    <w:basedOn w:val="Normal"/>
    <w:next w:val="Normal"/>
    <w:autoRedefine/>
    <w:uiPriority w:val="17"/>
    <w:rsid w:val="003C2ACA"/>
    <w:pPr>
      <w:ind w:left="1320" w:hanging="220"/>
    </w:pPr>
  </w:style>
  <w:style w:type="paragraph" w:styleId="Index7">
    <w:name w:val="index 7"/>
    <w:basedOn w:val="Normal"/>
    <w:next w:val="Normal"/>
    <w:autoRedefine/>
    <w:uiPriority w:val="17"/>
    <w:rsid w:val="003C2ACA"/>
    <w:pPr>
      <w:ind w:left="1540" w:hanging="220"/>
    </w:pPr>
  </w:style>
  <w:style w:type="paragraph" w:styleId="Index8">
    <w:name w:val="index 8"/>
    <w:basedOn w:val="Normal"/>
    <w:next w:val="Normal"/>
    <w:autoRedefine/>
    <w:uiPriority w:val="17"/>
    <w:rsid w:val="003C2ACA"/>
    <w:pPr>
      <w:ind w:left="1760" w:hanging="220"/>
    </w:pPr>
  </w:style>
  <w:style w:type="paragraph" w:styleId="Index9">
    <w:name w:val="index 9"/>
    <w:basedOn w:val="Normal"/>
    <w:next w:val="Normal"/>
    <w:autoRedefine/>
    <w:uiPriority w:val="17"/>
    <w:rsid w:val="003C2ACA"/>
    <w:pPr>
      <w:ind w:left="1980" w:hanging="220"/>
    </w:pPr>
  </w:style>
  <w:style w:type="paragraph" w:styleId="IndexHeading">
    <w:name w:val="index heading"/>
    <w:basedOn w:val="Normal"/>
    <w:next w:val="Index1"/>
    <w:uiPriority w:val="17"/>
    <w:rsid w:val="003C2ACA"/>
    <w:rPr>
      <w:rFonts w:cs="Arial"/>
      <w:b/>
      <w:bCs/>
    </w:rPr>
  </w:style>
  <w:style w:type="paragraph" w:customStyle="1" w:styleId="Heading10CAPS">
    <w:name w:val="Heading 10 CAPS"/>
    <w:basedOn w:val="Heading1"/>
    <w:next w:val="BodyTextIndent"/>
    <w:uiPriority w:val="1"/>
    <w:qFormat/>
    <w:rsid w:val="003C2ACA"/>
    <w:pPr>
      <w:numPr>
        <w:numId w:val="0"/>
      </w:numPr>
    </w:pPr>
  </w:style>
  <w:style w:type="paragraph" w:styleId="TOAHeading">
    <w:name w:val="toa heading"/>
    <w:basedOn w:val="Normal"/>
    <w:next w:val="Normal"/>
    <w:uiPriority w:val="39"/>
    <w:rsid w:val="003C2ACA"/>
    <w:pPr>
      <w:spacing w:before="120" w:after="200"/>
    </w:pPr>
    <w:rPr>
      <w:rFonts w:cs="Arial"/>
      <w:b/>
      <w:bCs/>
      <w:sz w:val="24"/>
      <w:szCs w:val="24"/>
    </w:rPr>
  </w:style>
  <w:style w:type="paragraph" w:styleId="TOC2">
    <w:name w:val="toc 2"/>
    <w:basedOn w:val="Normal"/>
    <w:next w:val="Normal"/>
    <w:uiPriority w:val="39"/>
    <w:rsid w:val="003C2ACA"/>
    <w:pPr>
      <w:ind w:left="1418" w:hanging="851"/>
    </w:pPr>
    <w:rPr>
      <w:szCs w:val="20"/>
    </w:rPr>
  </w:style>
  <w:style w:type="paragraph" w:styleId="TOC3">
    <w:name w:val="toc 3"/>
    <w:basedOn w:val="Normal"/>
    <w:next w:val="Normal"/>
    <w:uiPriority w:val="39"/>
    <w:rsid w:val="003C2ACA"/>
    <w:pPr>
      <w:ind w:left="2552" w:hanging="1134"/>
    </w:pPr>
  </w:style>
  <w:style w:type="paragraph" w:styleId="ListBullet2">
    <w:name w:val="List Bullet 2"/>
    <w:basedOn w:val="ListBullet"/>
    <w:uiPriority w:val="5"/>
    <w:qFormat/>
    <w:rsid w:val="003C2ACA"/>
    <w:pPr>
      <w:numPr>
        <w:numId w:val="3"/>
      </w:numPr>
    </w:pPr>
  </w:style>
  <w:style w:type="paragraph" w:styleId="NormalIndent">
    <w:name w:val="Normal Indent"/>
    <w:basedOn w:val="Normal"/>
    <w:uiPriority w:val="7"/>
    <w:qFormat/>
    <w:rsid w:val="003C2ACA"/>
    <w:pPr>
      <w:spacing w:before="120" w:after="200"/>
      <w:ind w:left="1418"/>
    </w:pPr>
  </w:style>
  <w:style w:type="paragraph" w:styleId="ListBullet3">
    <w:name w:val="List Bullet 3"/>
    <w:basedOn w:val="Normal"/>
    <w:uiPriority w:val="5"/>
    <w:qFormat/>
    <w:rsid w:val="003C2ACA"/>
    <w:pPr>
      <w:numPr>
        <w:numId w:val="4"/>
      </w:numPr>
      <w:tabs>
        <w:tab w:val="left" w:pos="1985"/>
      </w:tabs>
      <w:spacing w:before="120" w:after="200"/>
      <w:jc w:val="both"/>
    </w:pPr>
  </w:style>
  <w:style w:type="character" w:styleId="PageNumber">
    <w:name w:val="page number"/>
    <w:basedOn w:val="DefaultParagraphFont"/>
    <w:uiPriority w:val="17"/>
    <w:rsid w:val="003C2ACA"/>
    <w:rPr>
      <w:rFonts w:ascii="Arial" w:hAnsi="Arial"/>
      <w:sz w:val="18"/>
      <w:szCs w:val="22"/>
    </w:rPr>
  </w:style>
  <w:style w:type="paragraph" w:styleId="ListBullet4">
    <w:name w:val="List Bullet 4"/>
    <w:basedOn w:val="Normal"/>
    <w:uiPriority w:val="5"/>
    <w:qFormat/>
    <w:rsid w:val="003C2ACA"/>
    <w:pPr>
      <w:numPr>
        <w:numId w:val="5"/>
      </w:numPr>
      <w:spacing w:before="120" w:after="200"/>
      <w:jc w:val="both"/>
    </w:pPr>
  </w:style>
  <w:style w:type="paragraph" w:styleId="ListBullet5">
    <w:name w:val="List Bullet 5"/>
    <w:basedOn w:val="Normal"/>
    <w:uiPriority w:val="5"/>
    <w:qFormat/>
    <w:rsid w:val="003C2ACA"/>
    <w:pPr>
      <w:numPr>
        <w:numId w:val="6"/>
      </w:numPr>
      <w:spacing w:before="120" w:after="200"/>
      <w:contextualSpacing/>
      <w:jc w:val="both"/>
    </w:pPr>
  </w:style>
  <w:style w:type="paragraph" w:styleId="TOC4">
    <w:name w:val="toc 4"/>
    <w:basedOn w:val="Normal"/>
    <w:next w:val="Normal"/>
    <w:autoRedefine/>
    <w:uiPriority w:val="39"/>
    <w:rsid w:val="003C2ACA"/>
    <w:pPr>
      <w:ind w:left="2552" w:hanging="1134"/>
    </w:pPr>
  </w:style>
  <w:style w:type="paragraph" w:styleId="ListNumber">
    <w:name w:val="List Number"/>
    <w:basedOn w:val="Normal"/>
    <w:uiPriority w:val="4"/>
    <w:qFormat/>
    <w:rsid w:val="003C2ACA"/>
    <w:pPr>
      <w:numPr>
        <w:numId w:val="18"/>
      </w:numPr>
      <w:spacing w:before="120" w:after="200"/>
      <w:jc w:val="both"/>
    </w:pPr>
  </w:style>
  <w:style w:type="paragraph" w:styleId="ListNumber2">
    <w:name w:val="List Number 2"/>
    <w:basedOn w:val="Normal"/>
    <w:uiPriority w:val="4"/>
    <w:qFormat/>
    <w:rsid w:val="003C2ACA"/>
    <w:pPr>
      <w:numPr>
        <w:numId w:val="14"/>
      </w:numPr>
      <w:spacing w:before="120" w:after="200"/>
      <w:jc w:val="both"/>
    </w:pPr>
  </w:style>
  <w:style w:type="paragraph" w:styleId="ListNumber3">
    <w:name w:val="List Number 3"/>
    <w:basedOn w:val="Normal"/>
    <w:uiPriority w:val="4"/>
    <w:qFormat/>
    <w:rsid w:val="003C2ACA"/>
    <w:pPr>
      <w:numPr>
        <w:numId w:val="15"/>
      </w:numPr>
      <w:spacing w:before="120" w:after="200"/>
      <w:jc w:val="both"/>
    </w:pPr>
  </w:style>
  <w:style w:type="paragraph" w:styleId="Title">
    <w:name w:val="Title"/>
    <w:basedOn w:val="Normal"/>
    <w:next w:val="BodyTextIndent"/>
    <w:link w:val="TitleChar"/>
    <w:uiPriority w:val="16"/>
    <w:rsid w:val="003C2ACA"/>
    <w:pPr>
      <w:spacing w:before="120" w:after="200"/>
      <w:contextualSpacing/>
    </w:pPr>
    <w:rPr>
      <w:rFonts w:cs="Arial"/>
      <w:b/>
      <w:bCs/>
      <w:caps/>
      <w:kern w:val="28"/>
      <w:szCs w:val="24"/>
    </w:rPr>
  </w:style>
  <w:style w:type="character" w:customStyle="1" w:styleId="TitleChar">
    <w:name w:val="Title Char"/>
    <w:basedOn w:val="DefaultParagraphFont"/>
    <w:link w:val="Title"/>
    <w:uiPriority w:val="16"/>
    <w:rsid w:val="003C2ACA"/>
    <w:rPr>
      <w:rFonts w:ascii="Arial" w:eastAsia="Times New Roman" w:hAnsi="Arial" w:cs="Arial"/>
      <w:b/>
      <w:bCs/>
      <w:caps/>
      <w:kern w:val="28"/>
      <w:sz w:val="21"/>
      <w:szCs w:val="24"/>
      <w:lang w:val="en-GB" w:eastAsia="en-GB"/>
    </w:rPr>
  </w:style>
  <w:style w:type="paragraph" w:customStyle="1" w:styleId="Heading12">
    <w:name w:val="Heading 12"/>
    <w:basedOn w:val="Heading2"/>
    <w:next w:val="BodyTextIndent"/>
    <w:uiPriority w:val="1"/>
    <w:qFormat/>
    <w:rsid w:val="003C2ACA"/>
    <w:pPr>
      <w:numPr>
        <w:ilvl w:val="0"/>
        <w:numId w:val="0"/>
      </w:numPr>
    </w:pPr>
  </w:style>
  <w:style w:type="character" w:styleId="PlaceholderText">
    <w:name w:val="Placeholder Text"/>
    <w:basedOn w:val="DefaultParagraphFont"/>
    <w:uiPriority w:val="99"/>
    <w:semiHidden/>
    <w:rsid w:val="003C2ACA"/>
    <w:rPr>
      <w:color w:val="808080"/>
    </w:rPr>
  </w:style>
  <w:style w:type="paragraph" w:customStyle="1" w:styleId="ListBullet6">
    <w:name w:val="List Bullet 6"/>
    <w:uiPriority w:val="5"/>
    <w:qFormat/>
    <w:rsid w:val="003C2ACA"/>
    <w:pPr>
      <w:numPr>
        <w:numId w:val="7"/>
      </w:numPr>
      <w:spacing w:before="120" w:after="200" w:line="276" w:lineRule="auto"/>
      <w:contextualSpacing/>
      <w:jc w:val="both"/>
    </w:pPr>
    <w:rPr>
      <w:rFonts w:ascii="Arial" w:eastAsia="Times New Roman" w:hAnsi="Arial" w:cs="Times New Roman"/>
      <w:sz w:val="21"/>
    </w:rPr>
  </w:style>
  <w:style w:type="paragraph" w:customStyle="1" w:styleId="ListNumber6">
    <w:name w:val="List Number 6"/>
    <w:aliases w:val="List Number 6 sis"/>
    <w:basedOn w:val="ListNumber5"/>
    <w:uiPriority w:val="4"/>
    <w:qFormat/>
    <w:rsid w:val="003C2ACA"/>
    <w:pPr>
      <w:numPr>
        <w:numId w:val="19"/>
      </w:numPr>
    </w:pPr>
  </w:style>
  <w:style w:type="numbering" w:customStyle="1" w:styleId="Vanha">
    <w:name w:val="Vanha"/>
    <w:uiPriority w:val="99"/>
    <w:rsid w:val="003C2ACA"/>
    <w:pPr>
      <w:numPr>
        <w:numId w:val="8"/>
      </w:numPr>
    </w:pPr>
  </w:style>
  <w:style w:type="numbering" w:customStyle="1" w:styleId="Uusi">
    <w:name w:val="Uusi"/>
    <w:uiPriority w:val="99"/>
    <w:rsid w:val="003C2ACA"/>
    <w:pPr>
      <w:numPr>
        <w:numId w:val="9"/>
      </w:numPr>
    </w:pPr>
  </w:style>
  <w:style w:type="paragraph" w:customStyle="1" w:styleId="blank">
    <w:name w:val="blank"/>
    <w:basedOn w:val="Normal"/>
    <w:uiPriority w:val="7"/>
    <w:semiHidden/>
    <w:qFormat/>
    <w:rsid w:val="003C2ACA"/>
    <w:pPr>
      <w:spacing w:line="240" w:lineRule="auto"/>
    </w:pPr>
    <w:rPr>
      <w:caps/>
      <w:sz w:val="2"/>
    </w:rPr>
  </w:style>
  <w:style w:type="paragraph" w:customStyle="1" w:styleId="Address">
    <w:name w:val="Address"/>
    <w:uiPriority w:val="7"/>
    <w:semiHidden/>
    <w:qFormat/>
    <w:rsid w:val="003C2ACA"/>
    <w:pPr>
      <w:spacing w:after="0" w:line="180" w:lineRule="atLeast"/>
    </w:pPr>
    <w:rPr>
      <w:rFonts w:ascii="Arial" w:eastAsia="Times New Roman" w:hAnsi="Arial" w:cs="Times New Roman"/>
      <w:sz w:val="14"/>
      <w:szCs w:val="12"/>
    </w:rPr>
  </w:style>
  <w:style w:type="table" w:styleId="Table3Deffects3">
    <w:name w:val="Table 3D effects 3"/>
    <w:basedOn w:val="TableNormal"/>
    <w:rsid w:val="003C2ACA"/>
    <w:pPr>
      <w:spacing w:after="0" w:line="264"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FirstIndent">
    <w:name w:val="Body Text First Indent"/>
    <w:basedOn w:val="Normal"/>
    <w:link w:val="BodyTextFirstIndentChar"/>
    <w:qFormat/>
    <w:rsid w:val="003C2ACA"/>
    <w:pPr>
      <w:spacing w:before="120" w:after="200"/>
      <w:ind w:left="1418" w:hanging="1418"/>
    </w:pPr>
  </w:style>
  <w:style w:type="character" w:customStyle="1" w:styleId="BodyTextFirstIndentChar">
    <w:name w:val="Body Text First Indent Char"/>
    <w:basedOn w:val="DefaultParagraphFont"/>
    <w:link w:val="BodyTextFirstIndent"/>
    <w:rsid w:val="003C2ACA"/>
    <w:rPr>
      <w:rFonts w:ascii="Arial" w:eastAsia="Times New Roman" w:hAnsi="Arial" w:cs="Times New Roman"/>
      <w:sz w:val="21"/>
      <w:lang w:val="en-GB" w:eastAsia="en-GB"/>
    </w:rPr>
  </w:style>
  <w:style w:type="paragraph" w:styleId="TOC5">
    <w:name w:val="toc 5"/>
    <w:basedOn w:val="Normal"/>
    <w:next w:val="Normal"/>
    <w:autoRedefine/>
    <w:uiPriority w:val="39"/>
    <w:rsid w:val="003C2ACA"/>
    <w:pPr>
      <w:ind w:left="2552" w:hanging="1134"/>
    </w:pPr>
  </w:style>
  <w:style w:type="paragraph" w:styleId="Subtitle">
    <w:name w:val="Subtitle"/>
    <w:next w:val="Normal"/>
    <w:link w:val="SubtitleChar"/>
    <w:uiPriority w:val="17"/>
    <w:rsid w:val="003C2ACA"/>
    <w:pPr>
      <w:numPr>
        <w:ilvl w:val="1"/>
      </w:numPr>
      <w:spacing w:after="0" w:line="240" w:lineRule="auto"/>
      <w:jc w:val="center"/>
      <w:outlineLvl w:val="0"/>
    </w:pPr>
    <w:rPr>
      <w:rFonts w:asciiTheme="majorHAnsi" w:eastAsiaTheme="majorEastAsia" w:hAnsiTheme="majorHAnsi" w:cstheme="majorBidi"/>
      <w:b/>
      <w:iCs/>
      <w:spacing w:val="15"/>
      <w:sz w:val="21"/>
      <w:szCs w:val="24"/>
    </w:rPr>
  </w:style>
  <w:style w:type="character" w:customStyle="1" w:styleId="SubtitleChar">
    <w:name w:val="Subtitle Char"/>
    <w:basedOn w:val="DefaultParagraphFont"/>
    <w:link w:val="Subtitle"/>
    <w:uiPriority w:val="17"/>
    <w:rsid w:val="003C2ACA"/>
    <w:rPr>
      <w:rFonts w:asciiTheme="majorHAnsi" w:eastAsiaTheme="majorEastAsia" w:hAnsiTheme="majorHAnsi" w:cstheme="majorBidi"/>
      <w:b/>
      <w:iCs/>
      <w:spacing w:val="15"/>
      <w:sz w:val="21"/>
      <w:szCs w:val="24"/>
      <w:lang w:val="en-GB" w:eastAsia="en-GB"/>
    </w:rPr>
  </w:style>
  <w:style w:type="paragraph" w:customStyle="1" w:styleId="Center">
    <w:name w:val="Center"/>
    <w:basedOn w:val="BodyTextIndent"/>
    <w:uiPriority w:val="7"/>
    <w:rsid w:val="003C2ACA"/>
    <w:pPr>
      <w:spacing w:before="200" w:after="0" w:line="264" w:lineRule="auto"/>
      <w:ind w:left="0"/>
      <w:jc w:val="center"/>
    </w:pPr>
  </w:style>
  <w:style w:type="character" w:customStyle="1" w:styleId="Bold">
    <w:name w:val="Bold"/>
    <w:basedOn w:val="DefaultParagraphFont"/>
    <w:uiPriority w:val="1"/>
    <w:rsid w:val="003C2ACA"/>
    <w:rPr>
      <w:b/>
    </w:rPr>
  </w:style>
  <w:style w:type="paragraph" w:customStyle="1" w:styleId="StyleSubtitleAllcaps">
    <w:name w:val="Style Subtitle + All caps"/>
    <w:basedOn w:val="Subtitle"/>
    <w:uiPriority w:val="17"/>
    <w:rsid w:val="003C2ACA"/>
    <w:rPr>
      <w:bCs/>
      <w:iCs w:val="0"/>
      <w:caps/>
    </w:rPr>
  </w:style>
  <w:style w:type="paragraph" w:customStyle="1" w:styleId="Heading11CAPSSis">
    <w:name w:val="Heading 11 CAPS Sis"/>
    <w:basedOn w:val="Heading10CAPS"/>
    <w:next w:val="BodyTextIndent"/>
    <w:uiPriority w:val="1"/>
    <w:qFormat/>
    <w:rsid w:val="003C2ACA"/>
  </w:style>
  <w:style w:type="paragraph" w:customStyle="1" w:styleId="Heading13sis">
    <w:name w:val="Heading 13 sis"/>
    <w:basedOn w:val="Heading12"/>
    <w:next w:val="BodyTextIndent"/>
    <w:uiPriority w:val="1"/>
    <w:qFormat/>
    <w:rsid w:val="003C2ACA"/>
  </w:style>
  <w:style w:type="paragraph" w:styleId="ListNumber5">
    <w:name w:val="List Number 5"/>
    <w:basedOn w:val="Normal"/>
    <w:uiPriority w:val="4"/>
    <w:qFormat/>
    <w:rsid w:val="003C2ACA"/>
    <w:pPr>
      <w:numPr>
        <w:numId w:val="17"/>
      </w:numPr>
      <w:spacing w:before="120" w:after="200"/>
    </w:pPr>
  </w:style>
  <w:style w:type="paragraph" w:styleId="TOC6">
    <w:name w:val="toc 6"/>
    <w:basedOn w:val="Normal"/>
    <w:next w:val="Normal"/>
    <w:autoRedefine/>
    <w:uiPriority w:val="39"/>
    <w:rsid w:val="003C2ACA"/>
    <w:pPr>
      <w:spacing w:after="100"/>
      <w:ind w:left="1050"/>
    </w:pPr>
  </w:style>
  <w:style w:type="paragraph" w:styleId="ListNumber4">
    <w:name w:val="List Number 4"/>
    <w:aliases w:val="List Number 4 sis"/>
    <w:basedOn w:val="Normal"/>
    <w:uiPriority w:val="4"/>
    <w:qFormat/>
    <w:rsid w:val="003C2ACA"/>
    <w:pPr>
      <w:numPr>
        <w:numId w:val="16"/>
      </w:numPr>
      <w:spacing w:before="120" w:after="200"/>
    </w:pPr>
  </w:style>
  <w:style w:type="paragraph" w:customStyle="1" w:styleId="HeadingCAPS">
    <w:name w:val="Heading CAPS"/>
    <w:basedOn w:val="Heading1"/>
    <w:next w:val="BodyTextIndent"/>
    <w:uiPriority w:val="7"/>
    <w:qFormat/>
    <w:rsid w:val="003C2ACA"/>
    <w:pPr>
      <w:numPr>
        <w:numId w:val="0"/>
      </w:numPr>
    </w:pPr>
  </w:style>
  <w:style w:type="paragraph" w:customStyle="1" w:styleId="LiiteTiedoksi">
    <w:name w:val="Liite/Tiedoksi"/>
    <w:basedOn w:val="BodyTextFirstIndent"/>
    <w:next w:val="LiiteTiedoksiIndent"/>
    <w:uiPriority w:val="7"/>
    <w:qFormat/>
    <w:rsid w:val="003C2ACA"/>
    <w:pPr>
      <w:spacing w:after="0"/>
      <w:contextualSpacing/>
    </w:pPr>
  </w:style>
  <w:style w:type="paragraph" w:customStyle="1" w:styleId="LiiteTiedoksiIndent">
    <w:name w:val="Liite/Tiedoksi Indent"/>
    <w:basedOn w:val="LiiteTiedoksi"/>
    <w:uiPriority w:val="7"/>
    <w:qFormat/>
    <w:rsid w:val="003C2ACA"/>
    <w:pPr>
      <w:spacing w:before="0" w:after="200"/>
      <w:ind w:firstLine="0"/>
    </w:pPr>
  </w:style>
  <w:style w:type="paragraph" w:customStyle="1" w:styleId="Kantajankirjallinentodiste">
    <w:name w:val="Kantajan kirjallinen todiste"/>
    <w:next w:val="BodyTextIndent2"/>
    <w:uiPriority w:val="8"/>
    <w:qFormat/>
    <w:rsid w:val="003C2ACA"/>
    <w:pPr>
      <w:numPr>
        <w:numId w:val="11"/>
      </w:numPr>
      <w:tabs>
        <w:tab w:val="left" w:pos="1985"/>
      </w:tabs>
      <w:spacing w:before="120" w:after="200" w:line="276" w:lineRule="auto"/>
    </w:pPr>
    <w:rPr>
      <w:rFonts w:ascii="Arial" w:eastAsia="Times New Roman" w:hAnsi="Arial" w:cs="Times New Roman"/>
      <w:sz w:val="21"/>
    </w:rPr>
  </w:style>
  <w:style w:type="paragraph" w:customStyle="1" w:styleId="Vastaajankirjallinentodiste">
    <w:name w:val="Vastaajan kirjallinen todiste"/>
    <w:basedOn w:val="Kantajankirjallinentodiste"/>
    <w:next w:val="BodyTextFirstIndent2"/>
    <w:uiPriority w:val="8"/>
    <w:qFormat/>
    <w:rsid w:val="003C2ACA"/>
    <w:pPr>
      <w:numPr>
        <w:numId w:val="12"/>
      </w:numPr>
    </w:pPr>
  </w:style>
  <w:style w:type="paragraph" w:customStyle="1" w:styleId="Hakijankirjallinentodiste">
    <w:name w:val="Hakijan kirjallinen todiste"/>
    <w:basedOn w:val="Vastaajankirjallinentodiste"/>
    <w:next w:val="BodyTextIndent2"/>
    <w:uiPriority w:val="8"/>
    <w:qFormat/>
    <w:rsid w:val="003C2ACA"/>
    <w:pPr>
      <w:numPr>
        <w:numId w:val="13"/>
      </w:numPr>
    </w:pPr>
  </w:style>
  <w:style w:type="paragraph" w:styleId="BodyTextIndent2">
    <w:name w:val="Body Text Indent 2"/>
    <w:basedOn w:val="Normal"/>
    <w:link w:val="BodyTextIndent2Char"/>
    <w:rsid w:val="003C2ACA"/>
    <w:pPr>
      <w:spacing w:after="120" w:line="480" w:lineRule="auto"/>
      <w:ind w:left="283"/>
    </w:pPr>
  </w:style>
  <w:style w:type="character" w:customStyle="1" w:styleId="BodyTextIndent2Char">
    <w:name w:val="Body Text Indent 2 Char"/>
    <w:basedOn w:val="DefaultParagraphFont"/>
    <w:link w:val="BodyTextIndent2"/>
    <w:rsid w:val="003C2ACA"/>
    <w:rPr>
      <w:rFonts w:ascii="Arial" w:eastAsia="Times New Roman" w:hAnsi="Arial" w:cs="Times New Roman"/>
      <w:sz w:val="21"/>
      <w:lang w:val="en-GB" w:eastAsia="en-GB"/>
    </w:rPr>
  </w:style>
  <w:style w:type="paragraph" w:styleId="BodyTextFirstIndent2">
    <w:name w:val="Body Text First Indent 2"/>
    <w:basedOn w:val="BodyTextIndent"/>
    <w:link w:val="BodyTextFirstIndent2Char"/>
    <w:rsid w:val="003C2ACA"/>
    <w:pPr>
      <w:spacing w:before="0" w:after="0"/>
      <w:ind w:left="360" w:firstLine="360"/>
      <w:jc w:val="left"/>
    </w:pPr>
  </w:style>
  <w:style w:type="character" w:customStyle="1" w:styleId="BodyTextFirstIndent2Char">
    <w:name w:val="Body Text First Indent 2 Char"/>
    <w:basedOn w:val="BodyTextIndentChar"/>
    <w:link w:val="BodyTextFirstIndent2"/>
    <w:rsid w:val="003C2ACA"/>
    <w:rPr>
      <w:rFonts w:ascii="Arial" w:eastAsia="Times New Roman" w:hAnsi="Arial" w:cs="Times New Roman"/>
      <w:sz w:val="21"/>
      <w:lang w:val="en-GB" w:eastAsia="en-GB"/>
    </w:rPr>
  </w:style>
  <w:style w:type="paragraph" w:styleId="EndnoteText">
    <w:name w:val="endnote text"/>
    <w:basedOn w:val="Normal"/>
    <w:link w:val="EndnoteTextChar"/>
    <w:uiPriority w:val="99"/>
    <w:semiHidden/>
    <w:unhideWhenUsed/>
    <w:rsid w:val="00C026A4"/>
    <w:pPr>
      <w:spacing w:line="240" w:lineRule="auto"/>
    </w:pPr>
    <w:rPr>
      <w:sz w:val="20"/>
      <w:szCs w:val="20"/>
    </w:rPr>
  </w:style>
  <w:style w:type="character" w:customStyle="1" w:styleId="EndnoteTextChar">
    <w:name w:val="Endnote Text Char"/>
    <w:basedOn w:val="DefaultParagraphFont"/>
    <w:link w:val="EndnoteText"/>
    <w:uiPriority w:val="99"/>
    <w:semiHidden/>
    <w:rsid w:val="00C026A4"/>
    <w:rPr>
      <w:rFonts w:ascii="Arial" w:eastAsia="Times New Roman" w:hAnsi="Arial" w:cs="Times New Roman"/>
      <w:sz w:val="20"/>
      <w:szCs w:val="20"/>
      <w:lang w:val="en-GB" w:eastAsia="en-GB"/>
    </w:rPr>
  </w:style>
  <w:style w:type="character" w:styleId="EndnoteReference">
    <w:name w:val="endnote reference"/>
    <w:basedOn w:val="DefaultParagraphFont"/>
    <w:uiPriority w:val="99"/>
    <w:semiHidden/>
    <w:unhideWhenUsed/>
    <w:rsid w:val="00C026A4"/>
    <w:rPr>
      <w:vertAlign w:val="superscript"/>
    </w:rPr>
  </w:style>
  <w:style w:type="character" w:customStyle="1" w:styleId="apple-converted-space">
    <w:name w:val="apple-converted-space"/>
    <w:basedOn w:val="DefaultParagraphFont"/>
    <w:rsid w:val="00431343"/>
  </w:style>
  <w:style w:type="paragraph" w:customStyle="1" w:styleId="BasicParagraph">
    <w:name w:val="[Basic Paragraph]"/>
    <w:basedOn w:val="Normal"/>
    <w:uiPriority w:val="99"/>
    <w:rsid w:val="00360C7F"/>
    <w:pPr>
      <w:autoSpaceDE w:val="0"/>
      <w:autoSpaceDN w:val="0"/>
      <w:spacing w:line="288" w:lineRule="auto"/>
    </w:pPr>
    <w:rPr>
      <w:rFonts w:ascii="MinionPro-Regular" w:eastAsiaTheme="minorHAnsi" w:hAnsi="MinionPro-Regular"/>
      <w:color w:val="000000"/>
      <w:sz w:val="24"/>
      <w:szCs w:val="24"/>
    </w:rPr>
  </w:style>
  <w:style w:type="paragraph" w:customStyle="1" w:styleId="Default">
    <w:name w:val="Default"/>
    <w:rsid w:val="00723D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A">
    <w:name w:val="Body A"/>
    <w:rsid w:val="00273EF8"/>
    <w:pPr>
      <w:pBdr>
        <w:top w:val="nil"/>
        <w:left w:val="nil"/>
        <w:bottom w:val="nil"/>
        <w:right w:val="nil"/>
        <w:between w:val="nil"/>
        <w:bar w:val="nil"/>
      </w:pBdr>
      <w:spacing w:after="0" w:line="276" w:lineRule="auto"/>
    </w:pPr>
    <w:rPr>
      <w:rFonts w:ascii="Arial" w:eastAsia="Arial Unicode MS" w:hAnsi="Arial" w:cs="Arial Unicode MS"/>
      <w:color w:val="000000"/>
      <w:sz w:val="21"/>
      <w:szCs w:val="21"/>
      <w:u w:color="000000"/>
      <w:bdr w:val="nil"/>
    </w:rPr>
  </w:style>
  <w:style w:type="character" w:customStyle="1" w:styleId="NoneA">
    <w:name w:val="None A"/>
    <w:rsid w:val="00273EF8"/>
  </w:style>
  <w:style w:type="character" w:customStyle="1" w:styleId="Hyperlink1">
    <w:name w:val="Hyperlink.1"/>
    <w:basedOn w:val="NoneA"/>
    <w:rsid w:val="00273EF8"/>
    <w:rPr>
      <w:rFonts w:ascii="Calibri" w:eastAsia="Calibri" w:hAnsi="Calibri" w:cs="Calibri"/>
      <w:color w:val="0000FF"/>
      <w:sz w:val="22"/>
      <w:szCs w:val="22"/>
      <w:u w:val="single" w:color="0000FF"/>
    </w:rPr>
  </w:style>
  <w:style w:type="character" w:customStyle="1" w:styleId="None">
    <w:name w:val="None"/>
    <w:rsid w:val="00E23C8F"/>
  </w:style>
  <w:style w:type="character" w:customStyle="1" w:styleId="UnresolvedMention1">
    <w:name w:val="Unresolved Mention1"/>
    <w:basedOn w:val="DefaultParagraphFont"/>
    <w:uiPriority w:val="99"/>
    <w:semiHidden/>
    <w:unhideWhenUsed/>
    <w:rsid w:val="003F435B"/>
    <w:rPr>
      <w:color w:val="808080"/>
      <w:shd w:val="clear" w:color="auto" w:fill="E6E6E6"/>
    </w:rPr>
  </w:style>
  <w:style w:type="paragraph" w:customStyle="1" w:styleId="ListNumber7">
    <w:name w:val="List Number 7"/>
    <w:basedOn w:val="Normal"/>
    <w:uiPriority w:val="7"/>
    <w:qFormat/>
    <w:rsid w:val="00D706F1"/>
    <w:pPr>
      <w:numPr>
        <w:numId w:val="22"/>
      </w:numPr>
      <w:spacing w:before="120" w:after="200"/>
      <w:ind w:left="3119" w:hanging="567"/>
    </w:pPr>
    <w:rPr>
      <w:lang w:val="fi-FI" w:eastAsia="fi-FI" w:bidi="ar-SA"/>
    </w:rPr>
  </w:style>
  <w:style w:type="character" w:customStyle="1" w:styleId="UnresolvedMention2">
    <w:name w:val="Unresolved Mention2"/>
    <w:basedOn w:val="DefaultParagraphFont"/>
    <w:uiPriority w:val="99"/>
    <w:semiHidden/>
    <w:unhideWhenUsed/>
    <w:rsid w:val="00D851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4208">
      <w:bodyDiv w:val="1"/>
      <w:marLeft w:val="0"/>
      <w:marRight w:val="0"/>
      <w:marTop w:val="0"/>
      <w:marBottom w:val="0"/>
      <w:divBdr>
        <w:top w:val="none" w:sz="0" w:space="0" w:color="auto"/>
        <w:left w:val="none" w:sz="0" w:space="0" w:color="auto"/>
        <w:bottom w:val="none" w:sz="0" w:space="0" w:color="auto"/>
        <w:right w:val="none" w:sz="0" w:space="0" w:color="auto"/>
      </w:divBdr>
    </w:div>
    <w:div w:id="27219296">
      <w:bodyDiv w:val="1"/>
      <w:marLeft w:val="0"/>
      <w:marRight w:val="0"/>
      <w:marTop w:val="0"/>
      <w:marBottom w:val="0"/>
      <w:divBdr>
        <w:top w:val="none" w:sz="0" w:space="0" w:color="auto"/>
        <w:left w:val="none" w:sz="0" w:space="0" w:color="auto"/>
        <w:bottom w:val="none" w:sz="0" w:space="0" w:color="auto"/>
        <w:right w:val="none" w:sz="0" w:space="0" w:color="auto"/>
      </w:divBdr>
    </w:div>
    <w:div w:id="157426619">
      <w:bodyDiv w:val="1"/>
      <w:marLeft w:val="0"/>
      <w:marRight w:val="0"/>
      <w:marTop w:val="0"/>
      <w:marBottom w:val="0"/>
      <w:divBdr>
        <w:top w:val="none" w:sz="0" w:space="0" w:color="auto"/>
        <w:left w:val="none" w:sz="0" w:space="0" w:color="auto"/>
        <w:bottom w:val="none" w:sz="0" w:space="0" w:color="auto"/>
        <w:right w:val="none" w:sz="0" w:space="0" w:color="auto"/>
      </w:divBdr>
    </w:div>
    <w:div w:id="190534435">
      <w:bodyDiv w:val="1"/>
      <w:marLeft w:val="0"/>
      <w:marRight w:val="0"/>
      <w:marTop w:val="0"/>
      <w:marBottom w:val="0"/>
      <w:divBdr>
        <w:top w:val="none" w:sz="0" w:space="0" w:color="auto"/>
        <w:left w:val="none" w:sz="0" w:space="0" w:color="auto"/>
        <w:bottom w:val="none" w:sz="0" w:space="0" w:color="auto"/>
        <w:right w:val="none" w:sz="0" w:space="0" w:color="auto"/>
      </w:divBdr>
    </w:div>
    <w:div w:id="303706530">
      <w:bodyDiv w:val="1"/>
      <w:marLeft w:val="0"/>
      <w:marRight w:val="0"/>
      <w:marTop w:val="0"/>
      <w:marBottom w:val="0"/>
      <w:divBdr>
        <w:top w:val="none" w:sz="0" w:space="0" w:color="auto"/>
        <w:left w:val="none" w:sz="0" w:space="0" w:color="auto"/>
        <w:bottom w:val="none" w:sz="0" w:space="0" w:color="auto"/>
        <w:right w:val="none" w:sz="0" w:space="0" w:color="auto"/>
      </w:divBdr>
    </w:div>
    <w:div w:id="340621816">
      <w:bodyDiv w:val="1"/>
      <w:marLeft w:val="0"/>
      <w:marRight w:val="0"/>
      <w:marTop w:val="0"/>
      <w:marBottom w:val="0"/>
      <w:divBdr>
        <w:top w:val="none" w:sz="0" w:space="0" w:color="auto"/>
        <w:left w:val="none" w:sz="0" w:space="0" w:color="auto"/>
        <w:bottom w:val="none" w:sz="0" w:space="0" w:color="auto"/>
        <w:right w:val="none" w:sz="0" w:space="0" w:color="auto"/>
      </w:divBdr>
    </w:div>
    <w:div w:id="496269998">
      <w:bodyDiv w:val="1"/>
      <w:marLeft w:val="0"/>
      <w:marRight w:val="0"/>
      <w:marTop w:val="0"/>
      <w:marBottom w:val="0"/>
      <w:divBdr>
        <w:top w:val="none" w:sz="0" w:space="0" w:color="auto"/>
        <w:left w:val="none" w:sz="0" w:space="0" w:color="auto"/>
        <w:bottom w:val="none" w:sz="0" w:space="0" w:color="auto"/>
        <w:right w:val="none" w:sz="0" w:space="0" w:color="auto"/>
      </w:divBdr>
    </w:div>
    <w:div w:id="521357677">
      <w:bodyDiv w:val="1"/>
      <w:marLeft w:val="0"/>
      <w:marRight w:val="0"/>
      <w:marTop w:val="0"/>
      <w:marBottom w:val="0"/>
      <w:divBdr>
        <w:top w:val="none" w:sz="0" w:space="0" w:color="auto"/>
        <w:left w:val="none" w:sz="0" w:space="0" w:color="auto"/>
        <w:bottom w:val="none" w:sz="0" w:space="0" w:color="auto"/>
        <w:right w:val="none" w:sz="0" w:space="0" w:color="auto"/>
      </w:divBdr>
    </w:div>
    <w:div w:id="623852014">
      <w:bodyDiv w:val="1"/>
      <w:marLeft w:val="0"/>
      <w:marRight w:val="0"/>
      <w:marTop w:val="0"/>
      <w:marBottom w:val="0"/>
      <w:divBdr>
        <w:top w:val="none" w:sz="0" w:space="0" w:color="auto"/>
        <w:left w:val="none" w:sz="0" w:space="0" w:color="auto"/>
        <w:bottom w:val="none" w:sz="0" w:space="0" w:color="auto"/>
        <w:right w:val="none" w:sz="0" w:space="0" w:color="auto"/>
      </w:divBdr>
    </w:div>
    <w:div w:id="667294640">
      <w:bodyDiv w:val="1"/>
      <w:marLeft w:val="0"/>
      <w:marRight w:val="0"/>
      <w:marTop w:val="0"/>
      <w:marBottom w:val="0"/>
      <w:divBdr>
        <w:top w:val="none" w:sz="0" w:space="0" w:color="auto"/>
        <w:left w:val="none" w:sz="0" w:space="0" w:color="auto"/>
        <w:bottom w:val="none" w:sz="0" w:space="0" w:color="auto"/>
        <w:right w:val="none" w:sz="0" w:space="0" w:color="auto"/>
      </w:divBdr>
    </w:div>
    <w:div w:id="824202974">
      <w:bodyDiv w:val="1"/>
      <w:marLeft w:val="0"/>
      <w:marRight w:val="0"/>
      <w:marTop w:val="0"/>
      <w:marBottom w:val="0"/>
      <w:divBdr>
        <w:top w:val="none" w:sz="0" w:space="0" w:color="auto"/>
        <w:left w:val="none" w:sz="0" w:space="0" w:color="auto"/>
        <w:bottom w:val="none" w:sz="0" w:space="0" w:color="auto"/>
        <w:right w:val="none" w:sz="0" w:space="0" w:color="auto"/>
      </w:divBdr>
    </w:div>
    <w:div w:id="827937860">
      <w:bodyDiv w:val="1"/>
      <w:marLeft w:val="0"/>
      <w:marRight w:val="0"/>
      <w:marTop w:val="0"/>
      <w:marBottom w:val="0"/>
      <w:divBdr>
        <w:top w:val="none" w:sz="0" w:space="0" w:color="auto"/>
        <w:left w:val="none" w:sz="0" w:space="0" w:color="auto"/>
        <w:bottom w:val="none" w:sz="0" w:space="0" w:color="auto"/>
        <w:right w:val="none" w:sz="0" w:space="0" w:color="auto"/>
      </w:divBdr>
    </w:div>
    <w:div w:id="830020077">
      <w:bodyDiv w:val="1"/>
      <w:marLeft w:val="0"/>
      <w:marRight w:val="0"/>
      <w:marTop w:val="0"/>
      <w:marBottom w:val="0"/>
      <w:divBdr>
        <w:top w:val="none" w:sz="0" w:space="0" w:color="auto"/>
        <w:left w:val="none" w:sz="0" w:space="0" w:color="auto"/>
        <w:bottom w:val="none" w:sz="0" w:space="0" w:color="auto"/>
        <w:right w:val="none" w:sz="0" w:space="0" w:color="auto"/>
      </w:divBdr>
    </w:div>
    <w:div w:id="874849052">
      <w:bodyDiv w:val="1"/>
      <w:marLeft w:val="0"/>
      <w:marRight w:val="0"/>
      <w:marTop w:val="0"/>
      <w:marBottom w:val="0"/>
      <w:divBdr>
        <w:top w:val="none" w:sz="0" w:space="0" w:color="auto"/>
        <w:left w:val="none" w:sz="0" w:space="0" w:color="auto"/>
        <w:bottom w:val="none" w:sz="0" w:space="0" w:color="auto"/>
        <w:right w:val="none" w:sz="0" w:space="0" w:color="auto"/>
      </w:divBdr>
      <w:divsChild>
        <w:div w:id="1023018689">
          <w:marLeft w:val="547"/>
          <w:marRight w:val="0"/>
          <w:marTop w:val="115"/>
          <w:marBottom w:val="0"/>
          <w:divBdr>
            <w:top w:val="none" w:sz="0" w:space="0" w:color="auto"/>
            <w:left w:val="none" w:sz="0" w:space="0" w:color="auto"/>
            <w:bottom w:val="none" w:sz="0" w:space="0" w:color="auto"/>
            <w:right w:val="none" w:sz="0" w:space="0" w:color="auto"/>
          </w:divBdr>
        </w:div>
        <w:div w:id="1078862717">
          <w:marLeft w:val="547"/>
          <w:marRight w:val="0"/>
          <w:marTop w:val="115"/>
          <w:marBottom w:val="0"/>
          <w:divBdr>
            <w:top w:val="none" w:sz="0" w:space="0" w:color="auto"/>
            <w:left w:val="none" w:sz="0" w:space="0" w:color="auto"/>
            <w:bottom w:val="none" w:sz="0" w:space="0" w:color="auto"/>
            <w:right w:val="none" w:sz="0" w:space="0" w:color="auto"/>
          </w:divBdr>
        </w:div>
      </w:divsChild>
    </w:div>
    <w:div w:id="1018581745">
      <w:bodyDiv w:val="1"/>
      <w:marLeft w:val="0"/>
      <w:marRight w:val="0"/>
      <w:marTop w:val="0"/>
      <w:marBottom w:val="0"/>
      <w:divBdr>
        <w:top w:val="none" w:sz="0" w:space="0" w:color="auto"/>
        <w:left w:val="none" w:sz="0" w:space="0" w:color="auto"/>
        <w:bottom w:val="none" w:sz="0" w:space="0" w:color="auto"/>
        <w:right w:val="none" w:sz="0" w:space="0" w:color="auto"/>
      </w:divBdr>
    </w:div>
    <w:div w:id="1050416301">
      <w:bodyDiv w:val="1"/>
      <w:marLeft w:val="0"/>
      <w:marRight w:val="0"/>
      <w:marTop w:val="0"/>
      <w:marBottom w:val="0"/>
      <w:divBdr>
        <w:top w:val="none" w:sz="0" w:space="0" w:color="auto"/>
        <w:left w:val="none" w:sz="0" w:space="0" w:color="auto"/>
        <w:bottom w:val="none" w:sz="0" w:space="0" w:color="auto"/>
        <w:right w:val="none" w:sz="0" w:space="0" w:color="auto"/>
      </w:divBdr>
    </w:div>
    <w:div w:id="1058894102">
      <w:bodyDiv w:val="1"/>
      <w:marLeft w:val="0"/>
      <w:marRight w:val="0"/>
      <w:marTop w:val="0"/>
      <w:marBottom w:val="0"/>
      <w:divBdr>
        <w:top w:val="none" w:sz="0" w:space="0" w:color="auto"/>
        <w:left w:val="none" w:sz="0" w:space="0" w:color="auto"/>
        <w:bottom w:val="none" w:sz="0" w:space="0" w:color="auto"/>
        <w:right w:val="none" w:sz="0" w:space="0" w:color="auto"/>
      </w:divBdr>
    </w:div>
    <w:div w:id="1059481363">
      <w:bodyDiv w:val="1"/>
      <w:marLeft w:val="0"/>
      <w:marRight w:val="0"/>
      <w:marTop w:val="0"/>
      <w:marBottom w:val="0"/>
      <w:divBdr>
        <w:top w:val="none" w:sz="0" w:space="0" w:color="auto"/>
        <w:left w:val="none" w:sz="0" w:space="0" w:color="auto"/>
        <w:bottom w:val="none" w:sz="0" w:space="0" w:color="auto"/>
        <w:right w:val="none" w:sz="0" w:space="0" w:color="auto"/>
      </w:divBdr>
    </w:div>
    <w:div w:id="1078943812">
      <w:bodyDiv w:val="1"/>
      <w:marLeft w:val="0"/>
      <w:marRight w:val="0"/>
      <w:marTop w:val="0"/>
      <w:marBottom w:val="0"/>
      <w:divBdr>
        <w:top w:val="none" w:sz="0" w:space="0" w:color="auto"/>
        <w:left w:val="none" w:sz="0" w:space="0" w:color="auto"/>
        <w:bottom w:val="none" w:sz="0" w:space="0" w:color="auto"/>
        <w:right w:val="none" w:sz="0" w:space="0" w:color="auto"/>
      </w:divBdr>
    </w:div>
    <w:div w:id="1083913268">
      <w:bodyDiv w:val="1"/>
      <w:marLeft w:val="0"/>
      <w:marRight w:val="0"/>
      <w:marTop w:val="0"/>
      <w:marBottom w:val="0"/>
      <w:divBdr>
        <w:top w:val="none" w:sz="0" w:space="0" w:color="auto"/>
        <w:left w:val="none" w:sz="0" w:space="0" w:color="auto"/>
        <w:bottom w:val="none" w:sz="0" w:space="0" w:color="auto"/>
        <w:right w:val="none" w:sz="0" w:space="0" w:color="auto"/>
      </w:divBdr>
    </w:div>
    <w:div w:id="1221794158">
      <w:bodyDiv w:val="1"/>
      <w:marLeft w:val="0"/>
      <w:marRight w:val="0"/>
      <w:marTop w:val="0"/>
      <w:marBottom w:val="0"/>
      <w:divBdr>
        <w:top w:val="none" w:sz="0" w:space="0" w:color="auto"/>
        <w:left w:val="none" w:sz="0" w:space="0" w:color="auto"/>
        <w:bottom w:val="none" w:sz="0" w:space="0" w:color="auto"/>
        <w:right w:val="none" w:sz="0" w:space="0" w:color="auto"/>
      </w:divBdr>
    </w:div>
    <w:div w:id="1226334698">
      <w:bodyDiv w:val="1"/>
      <w:marLeft w:val="75"/>
      <w:marRight w:val="75"/>
      <w:marTop w:val="0"/>
      <w:marBottom w:val="75"/>
      <w:divBdr>
        <w:top w:val="none" w:sz="0" w:space="0" w:color="auto"/>
        <w:left w:val="none" w:sz="0" w:space="0" w:color="auto"/>
        <w:bottom w:val="none" w:sz="0" w:space="0" w:color="auto"/>
        <w:right w:val="none" w:sz="0" w:space="0" w:color="auto"/>
      </w:divBdr>
      <w:divsChild>
        <w:div w:id="476069934">
          <w:marLeft w:val="0"/>
          <w:marRight w:val="0"/>
          <w:marTop w:val="0"/>
          <w:marBottom w:val="0"/>
          <w:divBdr>
            <w:top w:val="none" w:sz="0" w:space="0" w:color="auto"/>
            <w:left w:val="none" w:sz="0" w:space="0" w:color="auto"/>
            <w:bottom w:val="none" w:sz="0" w:space="0" w:color="auto"/>
            <w:right w:val="none" w:sz="0" w:space="0" w:color="auto"/>
          </w:divBdr>
          <w:divsChild>
            <w:div w:id="1806893527">
              <w:marLeft w:val="300"/>
              <w:marRight w:val="300"/>
              <w:marTop w:val="300"/>
              <w:marBottom w:val="300"/>
              <w:divBdr>
                <w:top w:val="none" w:sz="0" w:space="0" w:color="auto"/>
                <w:left w:val="none" w:sz="0" w:space="0" w:color="auto"/>
                <w:bottom w:val="none" w:sz="0" w:space="0" w:color="auto"/>
                <w:right w:val="none" w:sz="0" w:space="0" w:color="auto"/>
              </w:divBdr>
              <w:divsChild>
                <w:div w:id="2040279323">
                  <w:marLeft w:val="0"/>
                  <w:marRight w:val="0"/>
                  <w:marTop w:val="0"/>
                  <w:marBottom w:val="0"/>
                  <w:divBdr>
                    <w:top w:val="none" w:sz="0" w:space="0" w:color="auto"/>
                    <w:left w:val="none" w:sz="0" w:space="0" w:color="auto"/>
                    <w:bottom w:val="none" w:sz="0" w:space="0" w:color="auto"/>
                    <w:right w:val="none" w:sz="0" w:space="0" w:color="auto"/>
                  </w:divBdr>
                  <w:divsChild>
                    <w:div w:id="2782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30839">
      <w:bodyDiv w:val="1"/>
      <w:marLeft w:val="0"/>
      <w:marRight w:val="0"/>
      <w:marTop w:val="0"/>
      <w:marBottom w:val="0"/>
      <w:divBdr>
        <w:top w:val="none" w:sz="0" w:space="0" w:color="auto"/>
        <w:left w:val="none" w:sz="0" w:space="0" w:color="auto"/>
        <w:bottom w:val="none" w:sz="0" w:space="0" w:color="auto"/>
        <w:right w:val="none" w:sz="0" w:space="0" w:color="auto"/>
      </w:divBdr>
    </w:div>
    <w:div w:id="1370570607">
      <w:bodyDiv w:val="1"/>
      <w:marLeft w:val="0"/>
      <w:marRight w:val="0"/>
      <w:marTop w:val="0"/>
      <w:marBottom w:val="0"/>
      <w:divBdr>
        <w:top w:val="none" w:sz="0" w:space="0" w:color="auto"/>
        <w:left w:val="none" w:sz="0" w:space="0" w:color="auto"/>
        <w:bottom w:val="none" w:sz="0" w:space="0" w:color="auto"/>
        <w:right w:val="none" w:sz="0" w:space="0" w:color="auto"/>
      </w:divBdr>
      <w:divsChild>
        <w:div w:id="1668053253">
          <w:marLeft w:val="0"/>
          <w:marRight w:val="0"/>
          <w:marTop w:val="0"/>
          <w:marBottom w:val="0"/>
          <w:divBdr>
            <w:top w:val="none" w:sz="0" w:space="0" w:color="auto"/>
            <w:left w:val="none" w:sz="0" w:space="0" w:color="auto"/>
            <w:bottom w:val="none" w:sz="0" w:space="0" w:color="auto"/>
            <w:right w:val="none" w:sz="0" w:space="0" w:color="auto"/>
          </w:divBdr>
          <w:divsChild>
            <w:div w:id="1216896409">
              <w:marLeft w:val="150"/>
              <w:marRight w:val="150"/>
              <w:marTop w:val="225"/>
              <w:marBottom w:val="1500"/>
              <w:divBdr>
                <w:top w:val="none" w:sz="0" w:space="0" w:color="auto"/>
                <w:left w:val="none" w:sz="0" w:space="0" w:color="auto"/>
                <w:bottom w:val="none" w:sz="0" w:space="0" w:color="auto"/>
                <w:right w:val="none" w:sz="0" w:space="0" w:color="auto"/>
              </w:divBdr>
              <w:divsChild>
                <w:div w:id="1597860120">
                  <w:marLeft w:val="0"/>
                  <w:marRight w:val="0"/>
                  <w:marTop w:val="0"/>
                  <w:marBottom w:val="0"/>
                  <w:divBdr>
                    <w:top w:val="none" w:sz="0" w:space="0" w:color="auto"/>
                    <w:left w:val="none" w:sz="0" w:space="0" w:color="auto"/>
                    <w:bottom w:val="none" w:sz="0" w:space="0" w:color="auto"/>
                    <w:right w:val="none" w:sz="0" w:space="0" w:color="auto"/>
                  </w:divBdr>
                  <w:divsChild>
                    <w:div w:id="1572891284">
                      <w:marLeft w:val="0"/>
                      <w:marRight w:val="0"/>
                      <w:marTop w:val="0"/>
                      <w:marBottom w:val="0"/>
                      <w:divBdr>
                        <w:top w:val="none" w:sz="0" w:space="0" w:color="auto"/>
                        <w:left w:val="none" w:sz="0" w:space="0" w:color="auto"/>
                        <w:bottom w:val="none" w:sz="0" w:space="0" w:color="auto"/>
                        <w:right w:val="none" w:sz="0" w:space="0" w:color="auto"/>
                      </w:divBdr>
                      <w:divsChild>
                        <w:div w:id="8706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17795">
      <w:bodyDiv w:val="1"/>
      <w:marLeft w:val="0"/>
      <w:marRight w:val="0"/>
      <w:marTop w:val="0"/>
      <w:marBottom w:val="0"/>
      <w:divBdr>
        <w:top w:val="none" w:sz="0" w:space="0" w:color="auto"/>
        <w:left w:val="none" w:sz="0" w:space="0" w:color="auto"/>
        <w:bottom w:val="none" w:sz="0" w:space="0" w:color="auto"/>
        <w:right w:val="none" w:sz="0" w:space="0" w:color="auto"/>
      </w:divBdr>
    </w:div>
    <w:div w:id="1492133962">
      <w:bodyDiv w:val="1"/>
      <w:marLeft w:val="0"/>
      <w:marRight w:val="0"/>
      <w:marTop w:val="0"/>
      <w:marBottom w:val="0"/>
      <w:divBdr>
        <w:top w:val="none" w:sz="0" w:space="0" w:color="auto"/>
        <w:left w:val="none" w:sz="0" w:space="0" w:color="auto"/>
        <w:bottom w:val="none" w:sz="0" w:space="0" w:color="auto"/>
        <w:right w:val="none" w:sz="0" w:space="0" w:color="auto"/>
      </w:divBdr>
    </w:div>
    <w:div w:id="1492981871">
      <w:bodyDiv w:val="1"/>
      <w:marLeft w:val="0"/>
      <w:marRight w:val="0"/>
      <w:marTop w:val="0"/>
      <w:marBottom w:val="0"/>
      <w:divBdr>
        <w:top w:val="none" w:sz="0" w:space="0" w:color="auto"/>
        <w:left w:val="none" w:sz="0" w:space="0" w:color="auto"/>
        <w:bottom w:val="none" w:sz="0" w:space="0" w:color="auto"/>
        <w:right w:val="none" w:sz="0" w:space="0" w:color="auto"/>
      </w:divBdr>
    </w:div>
    <w:div w:id="1539391710">
      <w:bodyDiv w:val="1"/>
      <w:marLeft w:val="0"/>
      <w:marRight w:val="0"/>
      <w:marTop w:val="0"/>
      <w:marBottom w:val="0"/>
      <w:divBdr>
        <w:top w:val="none" w:sz="0" w:space="0" w:color="auto"/>
        <w:left w:val="none" w:sz="0" w:space="0" w:color="auto"/>
        <w:bottom w:val="none" w:sz="0" w:space="0" w:color="auto"/>
        <w:right w:val="none" w:sz="0" w:space="0" w:color="auto"/>
      </w:divBdr>
    </w:div>
    <w:div w:id="1662541702">
      <w:bodyDiv w:val="1"/>
      <w:marLeft w:val="0"/>
      <w:marRight w:val="0"/>
      <w:marTop w:val="0"/>
      <w:marBottom w:val="0"/>
      <w:divBdr>
        <w:top w:val="none" w:sz="0" w:space="0" w:color="auto"/>
        <w:left w:val="none" w:sz="0" w:space="0" w:color="auto"/>
        <w:bottom w:val="none" w:sz="0" w:space="0" w:color="auto"/>
        <w:right w:val="none" w:sz="0" w:space="0" w:color="auto"/>
      </w:divBdr>
    </w:div>
    <w:div w:id="1680696306">
      <w:bodyDiv w:val="1"/>
      <w:marLeft w:val="0"/>
      <w:marRight w:val="0"/>
      <w:marTop w:val="0"/>
      <w:marBottom w:val="0"/>
      <w:divBdr>
        <w:top w:val="none" w:sz="0" w:space="0" w:color="auto"/>
        <w:left w:val="none" w:sz="0" w:space="0" w:color="auto"/>
        <w:bottom w:val="none" w:sz="0" w:space="0" w:color="auto"/>
        <w:right w:val="none" w:sz="0" w:space="0" w:color="auto"/>
      </w:divBdr>
    </w:div>
    <w:div w:id="1684237184">
      <w:bodyDiv w:val="1"/>
      <w:marLeft w:val="0"/>
      <w:marRight w:val="0"/>
      <w:marTop w:val="0"/>
      <w:marBottom w:val="0"/>
      <w:divBdr>
        <w:top w:val="none" w:sz="0" w:space="0" w:color="auto"/>
        <w:left w:val="none" w:sz="0" w:space="0" w:color="auto"/>
        <w:bottom w:val="none" w:sz="0" w:space="0" w:color="auto"/>
        <w:right w:val="none" w:sz="0" w:space="0" w:color="auto"/>
      </w:divBdr>
    </w:div>
    <w:div w:id="1711102871">
      <w:bodyDiv w:val="1"/>
      <w:marLeft w:val="0"/>
      <w:marRight w:val="0"/>
      <w:marTop w:val="0"/>
      <w:marBottom w:val="0"/>
      <w:divBdr>
        <w:top w:val="none" w:sz="0" w:space="0" w:color="auto"/>
        <w:left w:val="none" w:sz="0" w:space="0" w:color="auto"/>
        <w:bottom w:val="none" w:sz="0" w:space="0" w:color="auto"/>
        <w:right w:val="none" w:sz="0" w:space="0" w:color="auto"/>
      </w:divBdr>
    </w:div>
    <w:div w:id="1743944037">
      <w:bodyDiv w:val="1"/>
      <w:marLeft w:val="0"/>
      <w:marRight w:val="0"/>
      <w:marTop w:val="0"/>
      <w:marBottom w:val="0"/>
      <w:divBdr>
        <w:top w:val="none" w:sz="0" w:space="0" w:color="auto"/>
        <w:left w:val="none" w:sz="0" w:space="0" w:color="auto"/>
        <w:bottom w:val="none" w:sz="0" w:space="0" w:color="auto"/>
        <w:right w:val="none" w:sz="0" w:space="0" w:color="auto"/>
      </w:divBdr>
    </w:div>
    <w:div w:id="1746875046">
      <w:bodyDiv w:val="1"/>
      <w:marLeft w:val="0"/>
      <w:marRight w:val="0"/>
      <w:marTop w:val="0"/>
      <w:marBottom w:val="0"/>
      <w:divBdr>
        <w:top w:val="none" w:sz="0" w:space="0" w:color="auto"/>
        <w:left w:val="none" w:sz="0" w:space="0" w:color="auto"/>
        <w:bottom w:val="none" w:sz="0" w:space="0" w:color="auto"/>
        <w:right w:val="none" w:sz="0" w:space="0" w:color="auto"/>
      </w:divBdr>
    </w:div>
    <w:div w:id="1854151439">
      <w:bodyDiv w:val="1"/>
      <w:marLeft w:val="0"/>
      <w:marRight w:val="0"/>
      <w:marTop w:val="0"/>
      <w:marBottom w:val="0"/>
      <w:divBdr>
        <w:top w:val="none" w:sz="0" w:space="0" w:color="auto"/>
        <w:left w:val="none" w:sz="0" w:space="0" w:color="auto"/>
        <w:bottom w:val="none" w:sz="0" w:space="0" w:color="auto"/>
        <w:right w:val="none" w:sz="0" w:space="0" w:color="auto"/>
      </w:divBdr>
    </w:div>
    <w:div w:id="1982541836">
      <w:bodyDiv w:val="1"/>
      <w:marLeft w:val="0"/>
      <w:marRight w:val="0"/>
      <w:marTop w:val="0"/>
      <w:marBottom w:val="0"/>
      <w:divBdr>
        <w:top w:val="none" w:sz="0" w:space="0" w:color="auto"/>
        <w:left w:val="none" w:sz="0" w:space="0" w:color="auto"/>
        <w:bottom w:val="none" w:sz="0" w:space="0" w:color="auto"/>
        <w:right w:val="none" w:sz="0" w:space="0" w:color="auto"/>
      </w:divBdr>
    </w:div>
    <w:div w:id="2051108073">
      <w:bodyDiv w:val="1"/>
      <w:marLeft w:val="0"/>
      <w:marRight w:val="0"/>
      <w:marTop w:val="0"/>
      <w:marBottom w:val="0"/>
      <w:divBdr>
        <w:top w:val="none" w:sz="0" w:space="0" w:color="auto"/>
        <w:left w:val="none" w:sz="0" w:space="0" w:color="auto"/>
        <w:bottom w:val="none" w:sz="0" w:space="0" w:color="auto"/>
        <w:right w:val="none" w:sz="0" w:space="0" w:color="auto"/>
      </w:divBdr>
    </w:div>
    <w:div w:id="2056998153">
      <w:bodyDiv w:val="1"/>
      <w:marLeft w:val="0"/>
      <w:marRight w:val="0"/>
      <w:marTop w:val="0"/>
      <w:marBottom w:val="0"/>
      <w:divBdr>
        <w:top w:val="none" w:sz="0" w:space="0" w:color="auto"/>
        <w:left w:val="none" w:sz="0" w:space="0" w:color="auto"/>
        <w:bottom w:val="none" w:sz="0" w:space="0" w:color="auto"/>
        <w:right w:val="none" w:sz="0" w:space="0" w:color="auto"/>
      </w:divBdr>
    </w:div>
    <w:div w:id="209088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2018-02-27T16:42:00Z</dcterms:created>
  <dcterms:modified xsi:type="dcterms:W3CDTF">2018-02-27T16:42:00Z</dcterms:modified>
</cp:coreProperties>
</file>